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A53C0">
      <w:pPr>
        <w:jc w:val="left"/>
        <w:rPr>
          <w:rFonts w:ascii="宋体" w:hAnsi="宋体" w:eastAsia="宋体" w:cs="Times New Roman"/>
          <w:b/>
          <w:bCs/>
          <w:color w:val="000000" w:themeColor="text1"/>
          <w:sz w:val="28"/>
          <w:szCs w:val="44"/>
          <w14:textFill>
            <w14:solidFill>
              <w14:schemeClr w14:val="tx1"/>
            </w14:solidFill>
          </w14:textFill>
        </w:rPr>
      </w:pPr>
    </w:p>
    <w:p w14:paraId="392BDAF8">
      <w:pPr>
        <w:jc w:val="center"/>
        <w:rPr>
          <w:rFonts w:ascii="宋体" w:hAnsi="宋体" w:eastAsia="宋体" w:cs="Times New Roman"/>
          <w:b/>
          <w:bCs/>
          <w:color w:val="000000" w:themeColor="text1"/>
          <w:sz w:val="44"/>
          <w:szCs w:val="44"/>
          <w14:textFill>
            <w14:solidFill>
              <w14:schemeClr w14:val="tx1"/>
            </w14:solidFill>
          </w14:textFill>
        </w:rPr>
      </w:pPr>
    </w:p>
    <w:p w14:paraId="627C3D59">
      <w:pPr>
        <w:jc w:val="center"/>
        <w:rPr>
          <w:rFonts w:ascii="宋体" w:hAnsi="宋体" w:eastAsia="宋体" w:cs="Times New Roman"/>
          <w:b/>
          <w:bCs/>
          <w:color w:val="000000" w:themeColor="text1"/>
          <w:sz w:val="44"/>
          <w:szCs w:val="44"/>
          <w14:textFill>
            <w14:solidFill>
              <w14:schemeClr w14:val="tx1"/>
            </w14:solidFill>
          </w14:textFill>
        </w:rPr>
      </w:pPr>
    </w:p>
    <w:p w14:paraId="534A76B1">
      <w:pPr>
        <w:jc w:val="center"/>
        <w:rPr>
          <w:rFonts w:ascii="宋体" w:hAnsi="宋体" w:eastAsia="宋体" w:cs="Times New Roman"/>
          <w:b/>
          <w:bCs/>
          <w:color w:val="000000" w:themeColor="text1"/>
          <w:sz w:val="44"/>
          <w:szCs w:val="44"/>
          <w14:textFill>
            <w14:solidFill>
              <w14:schemeClr w14:val="tx1"/>
            </w14:solidFill>
          </w14:textFill>
        </w:rPr>
      </w:pPr>
    </w:p>
    <w:p w14:paraId="6AB84BB3">
      <w:pPr>
        <w:jc w:val="center"/>
        <w:rPr>
          <w:rFonts w:hint="eastAsia" w:ascii="宋体" w:hAnsi="宋体" w:eastAsia="宋体" w:cs="Times New Roman"/>
          <w:b/>
          <w:bCs/>
          <w:color w:val="000000" w:themeColor="text1"/>
          <w:sz w:val="56"/>
          <w:szCs w:val="48"/>
          <w:lang w:eastAsia="zh-CN"/>
          <w14:textFill>
            <w14:solidFill>
              <w14:schemeClr w14:val="tx1"/>
            </w14:solidFill>
          </w14:textFill>
        </w:rPr>
      </w:pPr>
      <w:r>
        <w:rPr>
          <w:rFonts w:hint="eastAsia" w:ascii="宋体" w:hAnsi="宋体" w:eastAsia="宋体" w:cs="Times New Roman"/>
          <w:b/>
          <w:bCs/>
          <w:color w:val="000000" w:themeColor="text1"/>
          <w:sz w:val="56"/>
          <w:szCs w:val="48"/>
          <w:lang w:eastAsia="zh-CN"/>
          <w14:textFill>
            <w14:solidFill>
              <w14:schemeClr w14:val="tx1"/>
            </w14:solidFill>
          </w14:textFill>
        </w:rPr>
        <w:t>中山大学附属第三医院肇庆医院医疗废物处理服务项目</w:t>
      </w:r>
    </w:p>
    <w:p w14:paraId="3B3D0558">
      <w:pPr>
        <w:jc w:val="center"/>
        <w:rPr>
          <w:rFonts w:ascii="宋体" w:hAnsi="宋体" w:eastAsia="宋体" w:cs="Times New Roman"/>
          <w:b/>
          <w:bCs/>
          <w:color w:val="000000" w:themeColor="text1"/>
          <w:sz w:val="44"/>
          <w:szCs w:val="44"/>
          <w14:textFill>
            <w14:solidFill>
              <w14:schemeClr w14:val="tx1"/>
            </w14:solidFill>
          </w14:textFill>
        </w:rPr>
      </w:pPr>
    </w:p>
    <w:p w14:paraId="2F02C95A">
      <w:pPr>
        <w:jc w:val="center"/>
        <w:rPr>
          <w:rFonts w:ascii="微软雅黑" w:hAnsi="微软雅黑" w:eastAsia="微软雅黑" w:cs="Times New Roman"/>
          <w:b/>
          <w:bCs/>
          <w:color w:val="000000" w:themeColor="text1"/>
          <w:sz w:val="56"/>
          <w:szCs w:val="44"/>
          <w14:textFill>
            <w14:solidFill>
              <w14:schemeClr w14:val="tx1"/>
            </w14:solidFill>
          </w14:textFill>
        </w:rPr>
      </w:pPr>
      <w:r>
        <w:rPr>
          <w:rFonts w:hint="eastAsia" w:ascii="微软雅黑" w:hAnsi="微软雅黑" w:eastAsia="微软雅黑" w:cs="Times New Roman"/>
          <w:b/>
          <w:bCs/>
          <w:color w:val="000000" w:themeColor="text1"/>
          <w:sz w:val="56"/>
          <w:szCs w:val="44"/>
          <w14:textFill>
            <w14:solidFill>
              <w14:schemeClr w14:val="tx1"/>
            </w14:solidFill>
          </w14:textFill>
        </w:rPr>
        <w:t>市场调研资料</w:t>
      </w:r>
    </w:p>
    <w:p w14:paraId="18F34702">
      <w:pPr>
        <w:spacing w:after="120"/>
        <w:rPr>
          <w:rFonts w:ascii="Calibri" w:hAnsi="Calibri" w:eastAsia="宋体" w:cs="Times New Roman"/>
          <w:color w:val="000000" w:themeColor="text1"/>
          <w:szCs w:val="24"/>
          <w14:textFill>
            <w14:solidFill>
              <w14:schemeClr w14:val="tx1"/>
            </w14:solidFill>
          </w14:textFill>
        </w:rPr>
      </w:pPr>
    </w:p>
    <w:p w14:paraId="47F7CBE0">
      <w:pPr>
        <w:spacing w:after="120"/>
        <w:rPr>
          <w:rFonts w:ascii="Calibri" w:hAnsi="Calibri" w:eastAsia="宋体" w:cs="Times New Roman"/>
          <w:color w:val="000000" w:themeColor="text1"/>
          <w:szCs w:val="24"/>
          <w14:textFill>
            <w14:solidFill>
              <w14:schemeClr w14:val="tx1"/>
            </w14:solidFill>
          </w14:textFill>
        </w:rPr>
      </w:pPr>
    </w:p>
    <w:p w14:paraId="08553A67">
      <w:pPr>
        <w:spacing w:after="120"/>
        <w:rPr>
          <w:rFonts w:ascii="Calibri" w:hAnsi="Calibri" w:eastAsia="宋体" w:cs="Times New Roman"/>
          <w:color w:val="000000" w:themeColor="text1"/>
          <w:szCs w:val="24"/>
          <w14:textFill>
            <w14:solidFill>
              <w14:schemeClr w14:val="tx1"/>
            </w14:solidFill>
          </w14:textFill>
        </w:rPr>
      </w:pPr>
    </w:p>
    <w:p w14:paraId="48AE35B8">
      <w:pPr>
        <w:spacing w:after="120"/>
        <w:rPr>
          <w:rFonts w:ascii="Calibri" w:hAnsi="Calibri" w:eastAsia="宋体" w:cs="Times New Roman"/>
          <w:color w:val="000000" w:themeColor="text1"/>
          <w:szCs w:val="24"/>
          <w14:textFill>
            <w14:solidFill>
              <w14:schemeClr w14:val="tx1"/>
            </w14:solidFill>
          </w14:textFill>
        </w:rPr>
      </w:pPr>
    </w:p>
    <w:p w14:paraId="5E4FA570">
      <w:pPr>
        <w:spacing w:after="120"/>
        <w:rPr>
          <w:rFonts w:ascii="微软雅黑" w:hAnsi="微软雅黑" w:eastAsia="微软雅黑" w:cs="Times New Roman"/>
          <w:color w:val="000000" w:themeColor="text1"/>
          <w:sz w:val="24"/>
          <w:szCs w:val="32"/>
          <w:u w:val="single"/>
          <w14:textFill>
            <w14:solidFill>
              <w14:schemeClr w14:val="tx1"/>
            </w14:solidFill>
          </w14:textFill>
        </w:rPr>
      </w:pPr>
      <w:r>
        <w:rPr>
          <w:rFonts w:ascii="微软雅黑" w:hAnsi="微软雅黑" w:eastAsia="微软雅黑" w:cs="Times New Roman"/>
          <w:color w:val="000000" w:themeColor="text1"/>
          <w:sz w:val="24"/>
          <w:szCs w:val="32"/>
          <w14:textFill>
            <w14:solidFill>
              <w14:schemeClr w14:val="tx1"/>
            </w14:solidFill>
          </w14:textFill>
        </w:rPr>
        <w:t>供应商名称：</w:t>
      </w:r>
      <w:r>
        <w:rPr>
          <w:rFonts w:hint="eastAsia" w:ascii="微软雅黑" w:hAnsi="微软雅黑" w:eastAsia="微软雅黑" w:cs="Times New Roman"/>
          <w:color w:val="000000" w:themeColor="text1"/>
          <w:sz w:val="24"/>
          <w:szCs w:val="32"/>
          <w:u w:val="single"/>
          <w14:textFill>
            <w14:solidFill>
              <w14:schemeClr w14:val="tx1"/>
            </w14:solidFill>
          </w14:textFill>
        </w:rPr>
        <w:t xml:space="preserve"> </w:t>
      </w:r>
      <w:r>
        <w:rPr>
          <w:rFonts w:ascii="微软雅黑" w:hAnsi="微软雅黑" w:eastAsia="微软雅黑" w:cs="Times New Roman"/>
          <w:color w:val="000000" w:themeColor="text1"/>
          <w:sz w:val="24"/>
          <w:szCs w:val="32"/>
          <w:u w:val="single"/>
          <w14:textFill>
            <w14:solidFill>
              <w14:schemeClr w14:val="tx1"/>
            </w14:solidFill>
          </w14:textFill>
        </w:rPr>
        <w:t xml:space="preserve">                 </w:t>
      </w:r>
    </w:p>
    <w:p w14:paraId="308AB279">
      <w:pPr>
        <w:spacing w:after="120"/>
        <w:rPr>
          <w:rFonts w:ascii="微软雅黑" w:hAnsi="微软雅黑" w:eastAsia="微软雅黑" w:cs="Times New Roman"/>
          <w:color w:val="000000" w:themeColor="text1"/>
          <w:sz w:val="24"/>
          <w:szCs w:val="32"/>
          <w:u w:val="single"/>
          <w14:textFill>
            <w14:solidFill>
              <w14:schemeClr w14:val="tx1"/>
            </w14:solidFill>
          </w14:textFill>
        </w:rPr>
      </w:pPr>
      <w:r>
        <w:rPr>
          <w:rFonts w:ascii="微软雅黑" w:hAnsi="微软雅黑" w:eastAsia="微软雅黑" w:cs="Times New Roman"/>
          <w:color w:val="000000" w:themeColor="text1"/>
          <w:sz w:val="24"/>
          <w:szCs w:val="32"/>
          <w14:textFill>
            <w14:solidFill>
              <w14:schemeClr w14:val="tx1"/>
            </w14:solidFill>
          </w14:textFill>
        </w:rPr>
        <w:t>地址：</w:t>
      </w:r>
      <w:r>
        <w:rPr>
          <w:rFonts w:hint="eastAsia" w:ascii="微软雅黑" w:hAnsi="微软雅黑" w:eastAsia="微软雅黑" w:cs="Times New Roman"/>
          <w:color w:val="000000" w:themeColor="text1"/>
          <w:sz w:val="24"/>
          <w:szCs w:val="32"/>
          <w:u w:val="single"/>
          <w14:textFill>
            <w14:solidFill>
              <w14:schemeClr w14:val="tx1"/>
            </w14:solidFill>
          </w14:textFill>
        </w:rPr>
        <w:t xml:space="preserve"> </w:t>
      </w:r>
      <w:r>
        <w:rPr>
          <w:rFonts w:ascii="微软雅黑" w:hAnsi="微软雅黑" w:eastAsia="微软雅黑" w:cs="Times New Roman"/>
          <w:color w:val="000000" w:themeColor="text1"/>
          <w:sz w:val="24"/>
          <w:szCs w:val="32"/>
          <w:u w:val="single"/>
          <w14:textFill>
            <w14:solidFill>
              <w14:schemeClr w14:val="tx1"/>
            </w14:solidFill>
          </w14:textFill>
        </w:rPr>
        <w:t xml:space="preserve">                       </w:t>
      </w:r>
    </w:p>
    <w:p w14:paraId="53ED9E4D">
      <w:pPr>
        <w:spacing w:after="120"/>
        <w:rPr>
          <w:rFonts w:ascii="微软雅黑" w:hAnsi="微软雅黑" w:eastAsia="微软雅黑" w:cs="Times New Roman"/>
          <w:color w:val="000000" w:themeColor="text1"/>
          <w:sz w:val="24"/>
          <w:szCs w:val="32"/>
          <w:u w:val="single"/>
          <w14:textFill>
            <w14:solidFill>
              <w14:schemeClr w14:val="tx1"/>
            </w14:solidFill>
          </w14:textFill>
        </w:rPr>
      </w:pPr>
      <w:r>
        <w:rPr>
          <w:rFonts w:ascii="微软雅黑" w:hAnsi="微软雅黑" w:eastAsia="微软雅黑" w:cs="Times New Roman"/>
          <w:color w:val="000000" w:themeColor="text1"/>
          <w:sz w:val="24"/>
          <w:szCs w:val="32"/>
          <w14:textFill>
            <w14:solidFill>
              <w14:schemeClr w14:val="tx1"/>
            </w14:solidFill>
          </w14:textFill>
        </w:rPr>
        <w:t>联系人：</w:t>
      </w:r>
      <w:r>
        <w:rPr>
          <w:rFonts w:hint="eastAsia" w:ascii="微软雅黑" w:hAnsi="微软雅黑" w:eastAsia="微软雅黑" w:cs="Times New Roman"/>
          <w:color w:val="000000" w:themeColor="text1"/>
          <w:sz w:val="24"/>
          <w:szCs w:val="32"/>
          <w:u w:val="single"/>
          <w14:textFill>
            <w14:solidFill>
              <w14:schemeClr w14:val="tx1"/>
            </w14:solidFill>
          </w14:textFill>
        </w:rPr>
        <w:t xml:space="preserve"> </w:t>
      </w:r>
      <w:r>
        <w:rPr>
          <w:rFonts w:ascii="微软雅黑" w:hAnsi="微软雅黑" w:eastAsia="微软雅黑" w:cs="Times New Roman"/>
          <w:color w:val="000000" w:themeColor="text1"/>
          <w:sz w:val="24"/>
          <w:szCs w:val="32"/>
          <w:u w:val="single"/>
          <w14:textFill>
            <w14:solidFill>
              <w14:schemeClr w14:val="tx1"/>
            </w14:solidFill>
          </w14:textFill>
        </w:rPr>
        <w:t xml:space="preserve">                     </w:t>
      </w:r>
    </w:p>
    <w:p w14:paraId="5DDEE1B6">
      <w:pPr>
        <w:spacing w:after="120"/>
        <w:rPr>
          <w:rFonts w:ascii="微软雅黑" w:hAnsi="微软雅黑" w:eastAsia="微软雅黑" w:cs="Times New Roman"/>
          <w:color w:val="000000" w:themeColor="text1"/>
          <w:sz w:val="24"/>
          <w:szCs w:val="32"/>
          <w:u w:val="single"/>
          <w14:textFill>
            <w14:solidFill>
              <w14:schemeClr w14:val="tx1"/>
            </w14:solidFill>
          </w14:textFill>
        </w:rPr>
      </w:pPr>
      <w:r>
        <w:rPr>
          <w:rFonts w:ascii="微软雅黑" w:hAnsi="微软雅黑" w:eastAsia="微软雅黑" w:cs="Times New Roman"/>
          <w:color w:val="000000" w:themeColor="text1"/>
          <w:sz w:val="24"/>
          <w:szCs w:val="32"/>
          <w14:textFill>
            <w14:solidFill>
              <w14:schemeClr w14:val="tx1"/>
            </w14:solidFill>
          </w14:textFill>
        </w:rPr>
        <w:t>联系方式：</w:t>
      </w:r>
      <w:r>
        <w:rPr>
          <w:rFonts w:hint="eastAsia" w:ascii="微软雅黑" w:hAnsi="微软雅黑" w:eastAsia="微软雅黑" w:cs="Times New Roman"/>
          <w:color w:val="000000" w:themeColor="text1"/>
          <w:sz w:val="24"/>
          <w:szCs w:val="32"/>
          <w:u w:val="single"/>
          <w14:textFill>
            <w14:solidFill>
              <w14:schemeClr w14:val="tx1"/>
            </w14:solidFill>
          </w14:textFill>
        </w:rPr>
        <w:t xml:space="preserve"> </w:t>
      </w:r>
      <w:r>
        <w:rPr>
          <w:rFonts w:ascii="微软雅黑" w:hAnsi="微软雅黑" w:eastAsia="微软雅黑" w:cs="Times New Roman"/>
          <w:color w:val="000000" w:themeColor="text1"/>
          <w:sz w:val="24"/>
          <w:szCs w:val="32"/>
          <w:u w:val="single"/>
          <w14:textFill>
            <w14:solidFill>
              <w14:schemeClr w14:val="tx1"/>
            </w14:solidFill>
          </w14:textFill>
        </w:rPr>
        <w:t xml:space="preserve">                   </w:t>
      </w:r>
    </w:p>
    <w:p w14:paraId="4A85F8FB">
      <w:pPr>
        <w:spacing w:after="120"/>
        <w:rPr>
          <w:rFonts w:ascii="微软雅黑" w:hAnsi="微软雅黑" w:eastAsia="微软雅黑" w:cs="Times New Roman"/>
          <w:color w:val="000000" w:themeColor="text1"/>
          <w:sz w:val="24"/>
          <w:szCs w:val="32"/>
          <w:u w:val="single"/>
          <w14:textFill>
            <w14:solidFill>
              <w14:schemeClr w14:val="tx1"/>
            </w14:solidFill>
          </w14:textFill>
        </w:rPr>
      </w:pPr>
      <w:r>
        <w:rPr>
          <w:rFonts w:ascii="微软雅黑" w:hAnsi="微软雅黑" w:eastAsia="微软雅黑" w:cs="Times New Roman"/>
          <w:color w:val="000000" w:themeColor="text1"/>
          <w:sz w:val="24"/>
          <w:szCs w:val="32"/>
          <w14:textFill>
            <w14:solidFill>
              <w14:schemeClr w14:val="tx1"/>
            </w14:solidFill>
          </w14:textFill>
        </w:rPr>
        <w:t>邮箱：</w:t>
      </w:r>
      <w:r>
        <w:rPr>
          <w:rFonts w:hint="eastAsia" w:ascii="微软雅黑" w:hAnsi="微软雅黑" w:eastAsia="微软雅黑" w:cs="Times New Roman"/>
          <w:color w:val="000000" w:themeColor="text1"/>
          <w:sz w:val="24"/>
          <w:szCs w:val="32"/>
          <w:u w:val="single"/>
          <w14:textFill>
            <w14:solidFill>
              <w14:schemeClr w14:val="tx1"/>
            </w14:solidFill>
          </w14:textFill>
        </w:rPr>
        <w:t xml:space="preserve"> </w:t>
      </w:r>
      <w:r>
        <w:rPr>
          <w:rFonts w:ascii="微软雅黑" w:hAnsi="微软雅黑" w:eastAsia="微软雅黑" w:cs="Times New Roman"/>
          <w:color w:val="000000" w:themeColor="text1"/>
          <w:sz w:val="24"/>
          <w:szCs w:val="32"/>
          <w:u w:val="single"/>
          <w14:textFill>
            <w14:solidFill>
              <w14:schemeClr w14:val="tx1"/>
            </w14:solidFill>
          </w14:textFill>
        </w:rPr>
        <w:t xml:space="preserve">                       </w:t>
      </w:r>
    </w:p>
    <w:p w14:paraId="10AD8450">
      <w:pPr>
        <w:widowControl/>
        <w:jc w:val="left"/>
        <w:rPr>
          <w:rFonts w:ascii="宋体" w:hAnsi="宋体" w:eastAsia="宋体" w:cs="Times New Roman"/>
          <w:color w:val="000000" w:themeColor="text1"/>
          <w:sz w:val="24"/>
          <w:szCs w:val="24"/>
          <w14:textFill>
            <w14:solidFill>
              <w14:schemeClr w14:val="tx1"/>
            </w14:solidFill>
          </w14:textFill>
        </w:rPr>
      </w:pPr>
    </w:p>
    <w:p w14:paraId="6BB99D58">
      <w:pPr>
        <w:widowControl/>
        <w:jc w:val="left"/>
        <w:rPr>
          <w:rFonts w:ascii="宋体" w:hAnsi="宋体" w:eastAsia="宋体" w:cs="Times New Roman"/>
          <w:color w:val="000000" w:themeColor="text1"/>
          <w:sz w:val="24"/>
          <w:szCs w:val="24"/>
          <w14:textFill>
            <w14:solidFill>
              <w14:schemeClr w14:val="tx1"/>
            </w14:solidFill>
          </w14:textFill>
        </w:rPr>
      </w:pPr>
      <w:r>
        <w:rPr>
          <w:rFonts w:ascii="宋体" w:hAnsi="宋体" w:eastAsia="宋体" w:cs="Times New Roman"/>
          <w:color w:val="000000" w:themeColor="text1"/>
          <w:sz w:val="24"/>
          <w:szCs w:val="24"/>
          <w14:textFill>
            <w14:solidFill>
              <w14:schemeClr w14:val="tx1"/>
            </w14:solidFill>
          </w14:textFill>
        </w:rPr>
        <w:br w:type="page"/>
      </w:r>
    </w:p>
    <w:p w14:paraId="4AD62038">
      <w:pPr>
        <w:keepNext/>
        <w:keepLines/>
        <w:widowControl/>
        <w:spacing w:before="240" w:line="259" w:lineRule="auto"/>
        <w:jc w:val="center"/>
        <w:rPr>
          <w:rFonts w:ascii="宋体" w:hAnsi="宋体" w:eastAsia="宋体" w:cs="Times New Roman"/>
          <w:b/>
          <w:bCs/>
          <w:color w:val="000000" w:themeColor="text1"/>
          <w:kern w:val="0"/>
          <w:sz w:val="48"/>
          <w:szCs w:val="48"/>
          <w:lang w:val="zh-CN"/>
          <w14:textFill>
            <w14:solidFill>
              <w14:schemeClr w14:val="tx1"/>
            </w14:solidFill>
          </w14:textFill>
        </w:rPr>
      </w:pPr>
      <w:r>
        <w:rPr>
          <w:rFonts w:ascii="宋体" w:hAnsi="宋体" w:eastAsia="宋体" w:cs="Times New Roman"/>
          <w:b/>
          <w:bCs/>
          <w:color w:val="000000" w:themeColor="text1"/>
          <w:kern w:val="0"/>
          <w:sz w:val="48"/>
          <w:szCs w:val="48"/>
          <w:lang w:val="zh-CN"/>
          <w14:textFill>
            <w14:solidFill>
              <w14:schemeClr w14:val="tx1"/>
            </w14:solidFill>
          </w14:textFill>
        </w:rPr>
        <w:t>目</w:t>
      </w:r>
      <w:r>
        <w:rPr>
          <w:rFonts w:hint="eastAsia" w:ascii="宋体" w:hAnsi="宋体" w:eastAsia="宋体" w:cs="Times New Roman"/>
          <w:b/>
          <w:bCs/>
          <w:color w:val="000000" w:themeColor="text1"/>
          <w:kern w:val="0"/>
          <w:sz w:val="48"/>
          <w:szCs w:val="48"/>
          <w:lang w:val="zh-CN"/>
          <w14:textFill>
            <w14:solidFill>
              <w14:schemeClr w14:val="tx1"/>
            </w14:solidFill>
          </w14:textFill>
        </w:rPr>
        <w:t xml:space="preserve"> </w:t>
      </w:r>
      <w:r>
        <w:rPr>
          <w:rFonts w:ascii="宋体" w:hAnsi="宋体" w:eastAsia="宋体" w:cs="Times New Roman"/>
          <w:b/>
          <w:bCs/>
          <w:color w:val="000000" w:themeColor="text1"/>
          <w:kern w:val="0"/>
          <w:sz w:val="48"/>
          <w:szCs w:val="48"/>
          <w:lang w:val="zh-CN"/>
          <w14:textFill>
            <w14:solidFill>
              <w14:schemeClr w14:val="tx1"/>
            </w14:solidFill>
          </w14:textFill>
        </w:rPr>
        <w:t>录</w:t>
      </w:r>
    </w:p>
    <w:p w14:paraId="139EE9E0">
      <w:pPr>
        <w:spacing w:after="120"/>
        <w:rPr>
          <w:rFonts w:ascii="Calibri" w:hAnsi="Calibri" w:eastAsia="宋体" w:cs="Times New Roman"/>
          <w:color w:val="000000" w:themeColor="text1"/>
          <w:szCs w:val="24"/>
          <w:lang w:val="zh-CN"/>
          <w14:textFill>
            <w14:solidFill>
              <w14:schemeClr w14:val="tx1"/>
            </w14:solidFill>
          </w14:textFill>
        </w:rPr>
      </w:pPr>
    </w:p>
    <w:p w14:paraId="183B14EE">
      <w:pPr>
        <w:pStyle w:val="6"/>
        <w:tabs>
          <w:tab w:val="right" w:leader="dot" w:pos="8306"/>
        </w:tabs>
        <w:spacing w:line="360" w:lineRule="auto"/>
        <w:rPr>
          <w:b/>
          <w:bCs/>
        </w:rPr>
      </w:pPr>
      <w:r>
        <w:rPr>
          <w:rFonts w:ascii="宋体" w:hAnsi="宋体" w:eastAsia="宋体" w:cs="Times New Roman"/>
          <w:b/>
          <w:bCs/>
          <w:color w:val="000000" w:themeColor="text1"/>
          <w:sz w:val="22"/>
          <w14:textFill>
            <w14:solidFill>
              <w14:schemeClr w14:val="tx1"/>
            </w14:solidFill>
          </w14:textFill>
        </w:rPr>
        <w:fldChar w:fldCharType="begin"/>
      </w:r>
      <w:r>
        <w:rPr>
          <w:rFonts w:ascii="宋体" w:hAnsi="宋体" w:eastAsia="宋体" w:cs="Times New Roman"/>
          <w:b/>
          <w:bCs/>
          <w:color w:val="000000" w:themeColor="text1"/>
          <w:sz w:val="22"/>
          <w14:textFill>
            <w14:solidFill>
              <w14:schemeClr w14:val="tx1"/>
            </w14:solidFill>
          </w14:textFill>
        </w:rPr>
        <w:instrText xml:space="preserve"> TOC \o "1-2" \h \z \u </w:instrText>
      </w:r>
      <w:r>
        <w:rPr>
          <w:rFonts w:ascii="宋体" w:hAnsi="宋体" w:eastAsia="宋体" w:cs="Times New Roman"/>
          <w:b/>
          <w:bCs/>
          <w:color w:val="000000" w:themeColor="text1"/>
          <w:sz w:val="22"/>
          <w14:textFill>
            <w14:solidFill>
              <w14:schemeClr w14:val="tx1"/>
            </w14:solidFill>
          </w14:textFill>
        </w:rPr>
        <w:fldChar w:fldCharType="separate"/>
      </w:r>
      <w:r>
        <w:rPr>
          <w:rFonts w:ascii="宋体" w:hAnsi="宋体" w:eastAsia="宋体" w:cs="Times New Roman"/>
          <w:b/>
          <w:bCs/>
          <w:color w:val="000000" w:themeColor="text1"/>
          <w14:textFill>
            <w14:solidFill>
              <w14:schemeClr w14:val="tx1"/>
            </w14:solidFill>
          </w14:textFill>
        </w:rPr>
        <w:fldChar w:fldCharType="begin"/>
      </w:r>
      <w:r>
        <w:rPr>
          <w:rFonts w:ascii="宋体" w:hAnsi="宋体" w:eastAsia="宋体" w:cs="Times New Roman"/>
          <w:b/>
          <w:bCs/>
        </w:rPr>
        <w:instrText xml:space="preserve"> HYPERLINK \l _Toc15855 </w:instrText>
      </w:r>
      <w:r>
        <w:rPr>
          <w:rFonts w:ascii="宋体" w:hAnsi="宋体" w:eastAsia="宋体" w:cs="Times New Roman"/>
          <w:b/>
          <w:bCs/>
        </w:rPr>
        <w:fldChar w:fldCharType="separate"/>
      </w:r>
      <w:r>
        <w:rPr>
          <w:rFonts w:ascii="宋体" w:hAnsi="宋体" w:eastAsia="宋体" w:cs="Times New Roman"/>
          <w:b/>
          <w:bCs/>
          <w:kern w:val="28"/>
          <w:szCs w:val="32"/>
        </w:rPr>
        <w:t>*</w:t>
      </w:r>
      <w:r>
        <w:rPr>
          <w:rFonts w:hint="eastAsia" w:ascii="宋体" w:hAnsi="宋体" w:eastAsia="宋体" w:cs="Times New Roman"/>
          <w:b/>
          <w:bCs/>
          <w:kern w:val="28"/>
          <w:szCs w:val="32"/>
        </w:rPr>
        <w:t>一、接受需求调查的市场主体基本情况</w:t>
      </w:r>
      <w:r>
        <w:rPr>
          <w:b/>
          <w:bCs/>
        </w:rPr>
        <w:tab/>
      </w:r>
      <w:r>
        <w:rPr>
          <w:b/>
          <w:bCs/>
        </w:rPr>
        <w:fldChar w:fldCharType="begin"/>
      </w:r>
      <w:r>
        <w:rPr>
          <w:b/>
          <w:bCs/>
        </w:rPr>
        <w:instrText xml:space="preserve"> PAGEREF _Toc15855 \h </w:instrText>
      </w:r>
      <w:r>
        <w:rPr>
          <w:b/>
          <w:bCs/>
        </w:rPr>
        <w:fldChar w:fldCharType="separate"/>
      </w:r>
      <w:r>
        <w:rPr>
          <w:b/>
          <w:bCs/>
        </w:rPr>
        <w:t>1</w:t>
      </w:r>
      <w:r>
        <w:rPr>
          <w:b/>
          <w:bCs/>
        </w:rPr>
        <w:fldChar w:fldCharType="end"/>
      </w:r>
      <w:r>
        <w:rPr>
          <w:rFonts w:ascii="宋体" w:hAnsi="宋体" w:eastAsia="宋体" w:cs="Times New Roman"/>
          <w:b/>
          <w:bCs/>
          <w:color w:val="000000" w:themeColor="text1"/>
          <w14:textFill>
            <w14:solidFill>
              <w14:schemeClr w14:val="tx1"/>
            </w14:solidFill>
          </w14:textFill>
        </w:rPr>
        <w:fldChar w:fldCharType="end"/>
      </w:r>
    </w:p>
    <w:p w14:paraId="763F92FF">
      <w:pPr>
        <w:pStyle w:val="6"/>
        <w:tabs>
          <w:tab w:val="right" w:leader="dot" w:pos="8306"/>
        </w:tabs>
        <w:spacing w:line="360" w:lineRule="auto"/>
        <w:rPr>
          <w:b/>
          <w:bCs/>
        </w:rPr>
      </w:pPr>
      <w:r>
        <w:rPr>
          <w:rFonts w:ascii="宋体" w:hAnsi="宋体" w:eastAsia="宋体" w:cs="Times New Roman"/>
          <w:b/>
          <w:bCs/>
          <w:color w:val="000000" w:themeColor="text1"/>
          <w14:textFill>
            <w14:solidFill>
              <w14:schemeClr w14:val="tx1"/>
            </w14:solidFill>
          </w14:textFill>
        </w:rPr>
        <w:fldChar w:fldCharType="begin"/>
      </w:r>
      <w:r>
        <w:rPr>
          <w:rFonts w:ascii="宋体" w:hAnsi="宋体" w:eastAsia="宋体" w:cs="Times New Roman"/>
          <w:b/>
          <w:bCs/>
        </w:rPr>
        <w:instrText xml:space="preserve"> HYPERLINK \l _Toc13974 </w:instrText>
      </w:r>
      <w:r>
        <w:rPr>
          <w:rFonts w:ascii="宋体" w:hAnsi="宋体" w:eastAsia="宋体" w:cs="Times New Roman"/>
          <w:b/>
          <w:bCs/>
        </w:rPr>
        <w:fldChar w:fldCharType="separate"/>
      </w:r>
      <w:r>
        <w:rPr>
          <w:rFonts w:ascii="宋体" w:hAnsi="宋体" w:eastAsia="宋体" w:cs="Times New Roman"/>
          <w:b/>
          <w:bCs/>
          <w:kern w:val="28"/>
          <w:szCs w:val="32"/>
        </w:rPr>
        <w:t>*</w:t>
      </w:r>
      <w:r>
        <w:rPr>
          <w:rFonts w:hint="eastAsia" w:ascii="宋体" w:hAnsi="宋体" w:eastAsia="宋体" w:cs="Times New Roman"/>
          <w:b/>
          <w:bCs/>
          <w:kern w:val="28"/>
          <w:szCs w:val="32"/>
        </w:rPr>
        <w:t>二、营业执照（副本扫描件）</w:t>
      </w:r>
      <w:r>
        <w:rPr>
          <w:b/>
          <w:bCs/>
        </w:rPr>
        <w:tab/>
      </w:r>
      <w:r>
        <w:rPr>
          <w:b/>
          <w:bCs/>
        </w:rPr>
        <w:fldChar w:fldCharType="begin"/>
      </w:r>
      <w:r>
        <w:rPr>
          <w:b/>
          <w:bCs/>
        </w:rPr>
        <w:instrText xml:space="preserve"> PAGEREF _Toc13974 \h </w:instrText>
      </w:r>
      <w:r>
        <w:rPr>
          <w:b/>
          <w:bCs/>
        </w:rPr>
        <w:fldChar w:fldCharType="separate"/>
      </w:r>
      <w:r>
        <w:rPr>
          <w:b/>
          <w:bCs/>
        </w:rPr>
        <w:t>2</w:t>
      </w:r>
      <w:r>
        <w:rPr>
          <w:b/>
          <w:bCs/>
        </w:rPr>
        <w:fldChar w:fldCharType="end"/>
      </w:r>
      <w:r>
        <w:rPr>
          <w:rFonts w:ascii="宋体" w:hAnsi="宋体" w:eastAsia="宋体" w:cs="Times New Roman"/>
          <w:b/>
          <w:bCs/>
          <w:color w:val="000000" w:themeColor="text1"/>
          <w14:textFill>
            <w14:solidFill>
              <w14:schemeClr w14:val="tx1"/>
            </w14:solidFill>
          </w14:textFill>
        </w:rPr>
        <w:fldChar w:fldCharType="end"/>
      </w:r>
    </w:p>
    <w:p w14:paraId="49DC47A8">
      <w:pPr>
        <w:pStyle w:val="6"/>
        <w:tabs>
          <w:tab w:val="right" w:leader="dot" w:pos="8306"/>
        </w:tabs>
        <w:spacing w:line="360" w:lineRule="auto"/>
        <w:rPr>
          <w:b/>
          <w:bCs/>
        </w:rPr>
      </w:pPr>
      <w:r>
        <w:rPr>
          <w:rFonts w:ascii="宋体" w:hAnsi="宋体" w:eastAsia="宋体" w:cs="Times New Roman"/>
          <w:b/>
          <w:bCs/>
          <w:color w:val="000000" w:themeColor="text1"/>
          <w14:textFill>
            <w14:solidFill>
              <w14:schemeClr w14:val="tx1"/>
            </w14:solidFill>
          </w14:textFill>
        </w:rPr>
        <w:fldChar w:fldCharType="begin"/>
      </w:r>
      <w:r>
        <w:rPr>
          <w:rFonts w:ascii="宋体" w:hAnsi="宋体" w:eastAsia="宋体" w:cs="Times New Roman"/>
          <w:b/>
          <w:bCs/>
        </w:rPr>
        <w:instrText xml:space="preserve"> HYPERLINK \l _Toc19437 </w:instrText>
      </w:r>
      <w:r>
        <w:rPr>
          <w:rFonts w:ascii="宋体" w:hAnsi="宋体" w:eastAsia="宋体" w:cs="Times New Roman"/>
          <w:b/>
          <w:bCs/>
        </w:rPr>
        <w:fldChar w:fldCharType="separate"/>
      </w:r>
      <w:r>
        <w:rPr>
          <w:rFonts w:hint="eastAsia" w:ascii="宋体" w:hAnsi="宋体" w:eastAsia="宋体" w:cs="Times New Roman"/>
          <w:b/>
          <w:bCs/>
          <w:kern w:val="28"/>
          <w:szCs w:val="32"/>
        </w:rPr>
        <w:t>*三、《危险废物经营许可证》</w:t>
      </w:r>
      <w:r>
        <w:rPr>
          <w:rFonts w:hint="eastAsia" w:ascii="宋体" w:hAnsi="宋体" w:eastAsia="宋体" w:cs="Times New Roman"/>
          <w:b/>
          <w:bCs/>
          <w:kern w:val="28"/>
          <w:szCs w:val="32"/>
          <w:lang w:eastAsia="zh-CN"/>
        </w:rPr>
        <w:t>【</w:t>
      </w:r>
      <w:r>
        <w:rPr>
          <w:rFonts w:hint="eastAsia" w:ascii="宋体" w:hAnsi="宋体" w:eastAsia="宋体" w:cs="Times New Roman"/>
          <w:b/>
          <w:bCs/>
          <w:kern w:val="28"/>
          <w:szCs w:val="32"/>
        </w:rPr>
        <w:t>扫描件</w:t>
      </w:r>
      <w:r>
        <w:rPr>
          <w:rFonts w:hint="eastAsia" w:ascii="宋体" w:hAnsi="宋体" w:eastAsia="宋体" w:cs="Times New Roman"/>
          <w:b/>
          <w:bCs/>
          <w:kern w:val="28"/>
          <w:szCs w:val="32"/>
          <w:lang w:eastAsia="zh-CN"/>
        </w:rPr>
        <w:t>，核准经营内容为医疗废物（HW01类）】</w:t>
      </w:r>
      <w:r>
        <w:rPr>
          <w:b/>
          <w:bCs/>
        </w:rPr>
        <w:tab/>
      </w:r>
      <w:r>
        <w:rPr>
          <w:b/>
          <w:bCs/>
        </w:rPr>
        <w:fldChar w:fldCharType="begin"/>
      </w:r>
      <w:r>
        <w:rPr>
          <w:b/>
          <w:bCs/>
        </w:rPr>
        <w:instrText xml:space="preserve"> PAGEREF _Toc19437 \h </w:instrText>
      </w:r>
      <w:r>
        <w:rPr>
          <w:b/>
          <w:bCs/>
        </w:rPr>
        <w:fldChar w:fldCharType="separate"/>
      </w:r>
      <w:r>
        <w:rPr>
          <w:b/>
          <w:bCs/>
        </w:rPr>
        <w:t>3</w:t>
      </w:r>
      <w:r>
        <w:rPr>
          <w:b/>
          <w:bCs/>
        </w:rPr>
        <w:fldChar w:fldCharType="end"/>
      </w:r>
      <w:r>
        <w:rPr>
          <w:rFonts w:ascii="宋体" w:hAnsi="宋体" w:eastAsia="宋体" w:cs="Times New Roman"/>
          <w:b/>
          <w:bCs/>
          <w:color w:val="000000" w:themeColor="text1"/>
          <w14:textFill>
            <w14:solidFill>
              <w14:schemeClr w14:val="tx1"/>
            </w14:solidFill>
          </w14:textFill>
        </w:rPr>
        <w:fldChar w:fldCharType="end"/>
      </w:r>
    </w:p>
    <w:p w14:paraId="0C9A4878">
      <w:pPr>
        <w:pStyle w:val="6"/>
        <w:tabs>
          <w:tab w:val="right" w:leader="dot" w:pos="8306"/>
        </w:tabs>
        <w:spacing w:line="360" w:lineRule="auto"/>
        <w:rPr>
          <w:b/>
          <w:bCs/>
        </w:rPr>
      </w:pPr>
      <w:r>
        <w:rPr>
          <w:rFonts w:ascii="宋体" w:hAnsi="宋体" w:eastAsia="宋体" w:cs="Times New Roman"/>
          <w:b/>
          <w:bCs/>
          <w:color w:val="000000" w:themeColor="text1"/>
          <w14:textFill>
            <w14:solidFill>
              <w14:schemeClr w14:val="tx1"/>
            </w14:solidFill>
          </w14:textFill>
        </w:rPr>
        <w:fldChar w:fldCharType="begin"/>
      </w:r>
      <w:r>
        <w:rPr>
          <w:rFonts w:ascii="宋体" w:hAnsi="宋体" w:eastAsia="宋体" w:cs="Times New Roman"/>
          <w:b/>
          <w:bCs/>
        </w:rPr>
        <w:instrText xml:space="preserve"> HYPERLINK \l _Toc12532 </w:instrText>
      </w:r>
      <w:r>
        <w:rPr>
          <w:rFonts w:ascii="宋体" w:hAnsi="宋体" w:eastAsia="宋体" w:cs="Times New Roman"/>
          <w:b/>
          <w:bCs/>
        </w:rPr>
        <w:fldChar w:fldCharType="separate"/>
      </w:r>
      <w:r>
        <w:rPr>
          <w:rFonts w:hint="eastAsia" w:ascii="宋体" w:hAnsi="宋体" w:eastAsia="宋体" w:cs="Times New Roman"/>
          <w:b/>
          <w:bCs/>
          <w:kern w:val="28"/>
          <w:szCs w:val="32"/>
        </w:rPr>
        <w:t>*</w:t>
      </w:r>
      <w:r>
        <w:rPr>
          <w:rFonts w:hint="eastAsia" w:ascii="宋体" w:hAnsi="宋体" w:eastAsia="宋体" w:cs="Times New Roman"/>
          <w:b/>
          <w:bCs/>
          <w:kern w:val="28"/>
          <w:szCs w:val="32"/>
          <w:lang w:val="en-US" w:eastAsia="zh-CN"/>
        </w:rPr>
        <w:t>四</w:t>
      </w:r>
      <w:r>
        <w:rPr>
          <w:rFonts w:hint="eastAsia" w:ascii="宋体" w:hAnsi="宋体" w:eastAsia="宋体" w:cs="Times New Roman"/>
          <w:b/>
          <w:bCs/>
          <w:kern w:val="28"/>
          <w:szCs w:val="32"/>
        </w:rPr>
        <w:t>、《道路运输经营许可证》</w:t>
      </w:r>
      <w:r>
        <w:rPr>
          <w:rFonts w:hint="eastAsia" w:ascii="宋体" w:hAnsi="宋体" w:eastAsia="宋体" w:cs="Times New Roman"/>
          <w:b/>
          <w:bCs/>
          <w:kern w:val="28"/>
          <w:szCs w:val="32"/>
          <w:lang w:eastAsia="zh-CN"/>
        </w:rPr>
        <w:t>（</w:t>
      </w:r>
      <w:r>
        <w:rPr>
          <w:rFonts w:hint="eastAsia" w:ascii="宋体" w:hAnsi="宋体" w:eastAsia="宋体" w:cs="Times New Roman"/>
          <w:b/>
          <w:bCs/>
          <w:kern w:val="28"/>
          <w:szCs w:val="32"/>
        </w:rPr>
        <w:t>扫描件</w:t>
      </w:r>
      <w:r>
        <w:rPr>
          <w:rFonts w:hint="eastAsia" w:ascii="宋体" w:hAnsi="宋体" w:eastAsia="宋体" w:cs="Times New Roman"/>
          <w:b/>
          <w:bCs/>
          <w:kern w:val="28"/>
          <w:szCs w:val="32"/>
          <w:lang w:eastAsia="zh-CN"/>
        </w:rPr>
        <w:t>）</w:t>
      </w:r>
      <w:r>
        <w:rPr>
          <w:b/>
          <w:bCs/>
        </w:rPr>
        <w:tab/>
      </w:r>
      <w:r>
        <w:rPr>
          <w:b/>
          <w:bCs/>
        </w:rPr>
        <w:fldChar w:fldCharType="begin"/>
      </w:r>
      <w:r>
        <w:rPr>
          <w:b/>
          <w:bCs/>
        </w:rPr>
        <w:instrText xml:space="preserve"> PAGEREF _Toc12532 \h </w:instrText>
      </w:r>
      <w:r>
        <w:rPr>
          <w:b/>
          <w:bCs/>
        </w:rPr>
        <w:fldChar w:fldCharType="separate"/>
      </w:r>
      <w:r>
        <w:rPr>
          <w:b/>
          <w:bCs/>
        </w:rPr>
        <w:t>4</w:t>
      </w:r>
      <w:r>
        <w:rPr>
          <w:b/>
          <w:bCs/>
        </w:rPr>
        <w:fldChar w:fldCharType="end"/>
      </w:r>
      <w:r>
        <w:rPr>
          <w:rFonts w:ascii="宋体" w:hAnsi="宋体" w:eastAsia="宋体" w:cs="Times New Roman"/>
          <w:b/>
          <w:bCs/>
          <w:color w:val="000000" w:themeColor="text1"/>
          <w14:textFill>
            <w14:solidFill>
              <w14:schemeClr w14:val="tx1"/>
            </w14:solidFill>
          </w14:textFill>
        </w:rPr>
        <w:fldChar w:fldCharType="end"/>
      </w:r>
    </w:p>
    <w:p w14:paraId="427FF1BC">
      <w:pPr>
        <w:pStyle w:val="6"/>
        <w:tabs>
          <w:tab w:val="right" w:leader="dot" w:pos="8306"/>
        </w:tabs>
        <w:spacing w:line="360" w:lineRule="auto"/>
        <w:rPr>
          <w:b/>
          <w:bCs/>
        </w:rPr>
      </w:pPr>
      <w:r>
        <w:rPr>
          <w:rFonts w:ascii="宋体" w:hAnsi="宋体" w:eastAsia="宋体" w:cs="Times New Roman"/>
          <w:b/>
          <w:bCs/>
          <w:color w:val="000000" w:themeColor="text1"/>
          <w14:textFill>
            <w14:solidFill>
              <w14:schemeClr w14:val="tx1"/>
            </w14:solidFill>
          </w14:textFill>
        </w:rPr>
        <w:fldChar w:fldCharType="begin"/>
      </w:r>
      <w:r>
        <w:rPr>
          <w:rFonts w:ascii="宋体" w:hAnsi="宋体" w:eastAsia="宋体" w:cs="Times New Roman"/>
          <w:b/>
          <w:bCs/>
        </w:rPr>
        <w:instrText xml:space="preserve"> HYPERLINK \l _Toc27114 </w:instrText>
      </w:r>
      <w:r>
        <w:rPr>
          <w:rFonts w:ascii="宋体" w:hAnsi="宋体" w:eastAsia="宋体" w:cs="Times New Roman"/>
          <w:b/>
          <w:bCs/>
        </w:rPr>
        <w:fldChar w:fldCharType="separate"/>
      </w:r>
      <w:r>
        <w:rPr>
          <w:rFonts w:ascii="宋体" w:hAnsi="宋体" w:eastAsia="宋体" w:cs="Times New Roman"/>
          <w:b/>
          <w:bCs/>
          <w:kern w:val="28"/>
          <w:szCs w:val="32"/>
        </w:rPr>
        <w:t>*</w:t>
      </w:r>
      <w:r>
        <w:rPr>
          <w:rFonts w:hint="eastAsia" w:ascii="宋体" w:hAnsi="宋体" w:eastAsia="宋体" w:cs="Times New Roman"/>
          <w:b/>
          <w:bCs/>
          <w:kern w:val="28"/>
          <w:szCs w:val="32"/>
          <w:lang w:val="en-US" w:eastAsia="zh-CN"/>
        </w:rPr>
        <w:t>五</w:t>
      </w:r>
      <w:r>
        <w:rPr>
          <w:rFonts w:hint="eastAsia" w:ascii="宋体" w:hAnsi="宋体" w:eastAsia="宋体" w:cs="Times New Roman"/>
          <w:b/>
          <w:bCs/>
          <w:kern w:val="28"/>
          <w:szCs w:val="32"/>
        </w:rPr>
        <w:t>、项目报价表</w:t>
      </w:r>
      <w:r>
        <w:rPr>
          <w:b/>
          <w:bCs/>
        </w:rPr>
        <w:tab/>
      </w:r>
      <w:r>
        <w:rPr>
          <w:b/>
          <w:bCs/>
        </w:rPr>
        <w:fldChar w:fldCharType="begin"/>
      </w:r>
      <w:r>
        <w:rPr>
          <w:b/>
          <w:bCs/>
        </w:rPr>
        <w:instrText xml:space="preserve"> PAGEREF _Toc27114 \h </w:instrText>
      </w:r>
      <w:r>
        <w:rPr>
          <w:b/>
          <w:bCs/>
        </w:rPr>
        <w:fldChar w:fldCharType="separate"/>
      </w:r>
      <w:r>
        <w:rPr>
          <w:b/>
          <w:bCs/>
        </w:rPr>
        <w:t>5</w:t>
      </w:r>
      <w:r>
        <w:rPr>
          <w:b/>
          <w:bCs/>
        </w:rPr>
        <w:fldChar w:fldCharType="end"/>
      </w:r>
      <w:r>
        <w:rPr>
          <w:rFonts w:ascii="宋体" w:hAnsi="宋体" w:eastAsia="宋体" w:cs="Times New Roman"/>
          <w:b/>
          <w:bCs/>
          <w:color w:val="000000" w:themeColor="text1"/>
          <w14:textFill>
            <w14:solidFill>
              <w14:schemeClr w14:val="tx1"/>
            </w14:solidFill>
          </w14:textFill>
        </w:rPr>
        <w:fldChar w:fldCharType="end"/>
      </w:r>
    </w:p>
    <w:p w14:paraId="3154E875">
      <w:pPr>
        <w:pStyle w:val="6"/>
        <w:tabs>
          <w:tab w:val="right" w:leader="dot" w:pos="8306"/>
        </w:tabs>
        <w:spacing w:line="360" w:lineRule="auto"/>
        <w:rPr>
          <w:b/>
          <w:bCs/>
        </w:rPr>
      </w:pPr>
      <w:r>
        <w:rPr>
          <w:rFonts w:ascii="宋体" w:hAnsi="宋体" w:eastAsia="宋体" w:cs="Times New Roman"/>
          <w:b/>
          <w:bCs/>
          <w:color w:val="000000" w:themeColor="text1"/>
          <w14:textFill>
            <w14:solidFill>
              <w14:schemeClr w14:val="tx1"/>
            </w14:solidFill>
          </w14:textFill>
        </w:rPr>
        <w:fldChar w:fldCharType="begin"/>
      </w:r>
      <w:r>
        <w:rPr>
          <w:rFonts w:ascii="宋体" w:hAnsi="宋体" w:eastAsia="宋体" w:cs="Times New Roman"/>
          <w:b/>
          <w:bCs/>
        </w:rPr>
        <w:instrText xml:space="preserve"> HYPERLINK \l _Toc16726 </w:instrText>
      </w:r>
      <w:r>
        <w:rPr>
          <w:rFonts w:ascii="宋体" w:hAnsi="宋体" w:eastAsia="宋体" w:cs="Times New Roman"/>
          <w:b/>
          <w:bCs/>
        </w:rPr>
        <w:fldChar w:fldCharType="separate"/>
      </w:r>
      <w:r>
        <w:rPr>
          <w:rFonts w:ascii="宋体" w:hAnsi="宋体" w:eastAsia="宋体" w:cs="Times New Roman"/>
          <w:b/>
          <w:bCs/>
          <w:kern w:val="28"/>
          <w:szCs w:val="32"/>
        </w:rPr>
        <w:t>*</w:t>
      </w:r>
      <w:r>
        <w:rPr>
          <w:rFonts w:hint="eastAsia" w:ascii="宋体" w:hAnsi="宋体" w:eastAsia="宋体" w:cs="Times New Roman"/>
          <w:b/>
          <w:bCs/>
          <w:kern w:val="28"/>
          <w:szCs w:val="32"/>
          <w:lang w:val="en-US" w:eastAsia="zh-CN"/>
        </w:rPr>
        <w:t>六</w:t>
      </w:r>
      <w:r>
        <w:rPr>
          <w:rFonts w:hint="eastAsia" w:ascii="宋体" w:hAnsi="宋体" w:eastAsia="宋体" w:cs="Times New Roman"/>
          <w:b/>
          <w:bCs/>
          <w:kern w:val="28"/>
          <w:szCs w:val="32"/>
        </w:rPr>
        <w:t>、公司</w:t>
      </w:r>
      <w:r>
        <w:rPr>
          <w:rFonts w:hint="eastAsia" w:ascii="宋体" w:hAnsi="宋体" w:eastAsia="宋体" w:cs="Times New Roman"/>
          <w:b/>
          <w:bCs/>
          <w:kern w:val="28"/>
          <w:szCs w:val="32"/>
          <w:lang w:eastAsia="zh-CN"/>
        </w:rPr>
        <w:t>（</w:t>
      </w:r>
      <w:r>
        <w:rPr>
          <w:rFonts w:hint="eastAsia" w:ascii="宋体" w:hAnsi="宋体" w:eastAsia="宋体" w:cs="Times New Roman"/>
          <w:b/>
          <w:bCs/>
          <w:kern w:val="28"/>
          <w:szCs w:val="32"/>
          <w:lang w:val="en-US" w:eastAsia="zh-CN"/>
        </w:rPr>
        <w:t>单位</w:t>
      </w:r>
      <w:r>
        <w:rPr>
          <w:rFonts w:hint="eastAsia" w:ascii="宋体" w:hAnsi="宋体" w:eastAsia="宋体" w:cs="Times New Roman"/>
          <w:b/>
          <w:bCs/>
          <w:kern w:val="28"/>
          <w:szCs w:val="32"/>
          <w:lang w:eastAsia="zh-CN"/>
        </w:rPr>
        <w:t>）</w:t>
      </w:r>
      <w:r>
        <w:rPr>
          <w:rFonts w:hint="eastAsia" w:ascii="宋体" w:hAnsi="宋体" w:eastAsia="宋体" w:cs="Times New Roman"/>
          <w:b/>
          <w:bCs/>
          <w:kern w:val="28"/>
          <w:szCs w:val="32"/>
        </w:rPr>
        <w:t>资质、产业发展和市场供给情况介绍（请简要阐述，格式自拟）</w:t>
      </w:r>
      <w:r>
        <w:rPr>
          <w:b/>
          <w:bCs/>
        </w:rPr>
        <w:tab/>
      </w:r>
      <w:r>
        <w:rPr>
          <w:b/>
          <w:bCs/>
        </w:rPr>
        <w:fldChar w:fldCharType="begin"/>
      </w:r>
      <w:r>
        <w:rPr>
          <w:b/>
          <w:bCs/>
        </w:rPr>
        <w:instrText xml:space="preserve"> PAGEREF _Toc16726 \h </w:instrText>
      </w:r>
      <w:r>
        <w:rPr>
          <w:b/>
          <w:bCs/>
        </w:rPr>
        <w:fldChar w:fldCharType="separate"/>
      </w:r>
      <w:r>
        <w:rPr>
          <w:b/>
          <w:bCs/>
        </w:rPr>
        <w:t>6</w:t>
      </w:r>
      <w:r>
        <w:rPr>
          <w:b/>
          <w:bCs/>
        </w:rPr>
        <w:fldChar w:fldCharType="end"/>
      </w:r>
      <w:r>
        <w:rPr>
          <w:rFonts w:ascii="宋体" w:hAnsi="宋体" w:eastAsia="宋体" w:cs="Times New Roman"/>
          <w:b/>
          <w:bCs/>
          <w:color w:val="000000" w:themeColor="text1"/>
          <w14:textFill>
            <w14:solidFill>
              <w14:schemeClr w14:val="tx1"/>
            </w14:solidFill>
          </w14:textFill>
        </w:rPr>
        <w:fldChar w:fldCharType="end"/>
      </w:r>
    </w:p>
    <w:p w14:paraId="78D5283E">
      <w:pPr>
        <w:pStyle w:val="6"/>
        <w:tabs>
          <w:tab w:val="right" w:leader="dot" w:pos="8306"/>
        </w:tabs>
        <w:spacing w:line="360" w:lineRule="auto"/>
        <w:rPr>
          <w:b/>
          <w:bCs/>
        </w:rPr>
      </w:pPr>
      <w:r>
        <w:rPr>
          <w:rFonts w:ascii="宋体" w:hAnsi="宋体" w:eastAsia="宋体" w:cs="Times New Roman"/>
          <w:b/>
          <w:bCs/>
          <w:color w:val="000000" w:themeColor="text1"/>
          <w14:textFill>
            <w14:solidFill>
              <w14:schemeClr w14:val="tx1"/>
            </w14:solidFill>
          </w14:textFill>
        </w:rPr>
        <w:fldChar w:fldCharType="begin"/>
      </w:r>
      <w:r>
        <w:rPr>
          <w:rFonts w:ascii="宋体" w:hAnsi="宋体" w:eastAsia="宋体" w:cs="Times New Roman"/>
          <w:b/>
          <w:bCs/>
        </w:rPr>
        <w:instrText xml:space="preserve"> HYPERLINK \l _Toc17628 </w:instrText>
      </w:r>
      <w:r>
        <w:rPr>
          <w:rFonts w:ascii="宋体" w:hAnsi="宋体" w:eastAsia="宋体" w:cs="Times New Roman"/>
          <w:b/>
          <w:bCs/>
        </w:rPr>
        <w:fldChar w:fldCharType="separate"/>
      </w:r>
      <w:r>
        <w:rPr>
          <w:rFonts w:ascii="宋体" w:hAnsi="宋体" w:eastAsia="宋体" w:cs="Times New Roman"/>
          <w:b/>
          <w:bCs/>
          <w:kern w:val="28"/>
          <w:szCs w:val="32"/>
        </w:rPr>
        <w:t>*</w:t>
      </w:r>
      <w:r>
        <w:rPr>
          <w:rFonts w:hint="eastAsia" w:ascii="宋体" w:hAnsi="宋体" w:eastAsia="宋体" w:cs="Times New Roman"/>
          <w:b/>
          <w:bCs/>
          <w:kern w:val="28"/>
          <w:szCs w:val="32"/>
        </w:rPr>
        <w:t>七、同类项目业绩情况一览表</w:t>
      </w:r>
      <w:r>
        <w:rPr>
          <w:b/>
          <w:bCs/>
        </w:rPr>
        <w:tab/>
      </w:r>
      <w:r>
        <w:rPr>
          <w:b/>
          <w:bCs/>
        </w:rPr>
        <w:fldChar w:fldCharType="begin"/>
      </w:r>
      <w:r>
        <w:rPr>
          <w:b/>
          <w:bCs/>
        </w:rPr>
        <w:instrText xml:space="preserve"> PAGEREF _Toc17628 \h </w:instrText>
      </w:r>
      <w:r>
        <w:rPr>
          <w:b/>
          <w:bCs/>
        </w:rPr>
        <w:fldChar w:fldCharType="separate"/>
      </w:r>
      <w:r>
        <w:rPr>
          <w:b/>
          <w:bCs/>
        </w:rPr>
        <w:t>7</w:t>
      </w:r>
      <w:r>
        <w:rPr>
          <w:b/>
          <w:bCs/>
        </w:rPr>
        <w:fldChar w:fldCharType="end"/>
      </w:r>
      <w:r>
        <w:rPr>
          <w:rFonts w:ascii="宋体" w:hAnsi="宋体" w:eastAsia="宋体" w:cs="Times New Roman"/>
          <w:b/>
          <w:bCs/>
          <w:color w:val="000000" w:themeColor="text1"/>
          <w14:textFill>
            <w14:solidFill>
              <w14:schemeClr w14:val="tx1"/>
            </w14:solidFill>
          </w14:textFill>
        </w:rPr>
        <w:fldChar w:fldCharType="end"/>
      </w:r>
    </w:p>
    <w:p w14:paraId="3BAA901E">
      <w:pPr>
        <w:pStyle w:val="6"/>
        <w:tabs>
          <w:tab w:val="right" w:leader="dot" w:pos="8306"/>
        </w:tabs>
        <w:spacing w:line="360" w:lineRule="auto"/>
        <w:rPr>
          <w:b/>
          <w:bCs/>
        </w:rPr>
      </w:pPr>
      <w:r>
        <w:rPr>
          <w:rFonts w:ascii="宋体" w:hAnsi="宋体" w:eastAsia="宋体" w:cs="Times New Roman"/>
          <w:b/>
          <w:bCs/>
          <w:color w:val="000000" w:themeColor="text1"/>
          <w14:textFill>
            <w14:solidFill>
              <w14:schemeClr w14:val="tx1"/>
            </w14:solidFill>
          </w14:textFill>
        </w:rPr>
        <w:fldChar w:fldCharType="begin"/>
      </w:r>
      <w:r>
        <w:rPr>
          <w:rFonts w:ascii="宋体" w:hAnsi="宋体" w:eastAsia="宋体" w:cs="Times New Roman"/>
          <w:b/>
          <w:bCs/>
        </w:rPr>
        <w:instrText xml:space="preserve"> HYPERLINK \l _Toc10969 </w:instrText>
      </w:r>
      <w:r>
        <w:rPr>
          <w:rFonts w:ascii="宋体" w:hAnsi="宋体" w:eastAsia="宋体" w:cs="Times New Roman"/>
          <w:b/>
          <w:bCs/>
        </w:rPr>
        <w:fldChar w:fldCharType="separate"/>
      </w:r>
      <w:r>
        <w:rPr>
          <w:rFonts w:hint="eastAsia" w:ascii="宋体" w:hAnsi="宋体" w:eastAsia="宋体" w:cs="Times New Roman"/>
          <w:b/>
          <w:bCs/>
          <w:kern w:val="28"/>
          <w:szCs w:val="32"/>
        </w:rPr>
        <w:t>八、对用户需求书提出更优的方案或建议</w:t>
      </w:r>
      <w:r>
        <w:rPr>
          <w:b/>
          <w:bCs/>
        </w:rPr>
        <w:tab/>
      </w:r>
      <w:r>
        <w:rPr>
          <w:b/>
          <w:bCs/>
        </w:rPr>
        <w:fldChar w:fldCharType="begin"/>
      </w:r>
      <w:r>
        <w:rPr>
          <w:b/>
          <w:bCs/>
        </w:rPr>
        <w:instrText xml:space="preserve"> PAGEREF _Toc10969 \h </w:instrText>
      </w:r>
      <w:r>
        <w:rPr>
          <w:b/>
          <w:bCs/>
        </w:rPr>
        <w:fldChar w:fldCharType="separate"/>
      </w:r>
      <w:r>
        <w:rPr>
          <w:b/>
          <w:bCs/>
        </w:rPr>
        <w:t>8</w:t>
      </w:r>
      <w:r>
        <w:rPr>
          <w:b/>
          <w:bCs/>
        </w:rPr>
        <w:fldChar w:fldCharType="end"/>
      </w:r>
      <w:r>
        <w:rPr>
          <w:rFonts w:ascii="宋体" w:hAnsi="宋体" w:eastAsia="宋体" w:cs="Times New Roman"/>
          <w:b/>
          <w:bCs/>
          <w:color w:val="000000" w:themeColor="text1"/>
          <w14:textFill>
            <w14:solidFill>
              <w14:schemeClr w14:val="tx1"/>
            </w14:solidFill>
          </w14:textFill>
        </w:rPr>
        <w:fldChar w:fldCharType="end"/>
      </w:r>
    </w:p>
    <w:p w14:paraId="185F3072">
      <w:pPr>
        <w:tabs>
          <w:tab w:val="right" w:leader="dot" w:pos="8296"/>
        </w:tabs>
        <w:spacing w:line="360" w:lineRule="auto"/>
        <w:ind w:left="420" w:leftChars="200"/>
        <w:rPr>
          <w:rFonts w:ascii="宋体" w:hAnsi="宋体" w:eastAsia="宋体" w:cs="Times New Roman"/>
          <w:b/>
          <w:color w:val="000000" w:themeColor="text1"/>
          <w:sz w:val="28"/>
          <w:szCs w:val="24"/>
          <w14:textFill>
            <w14:solidFill>
              <w14:schemeClr w14:val="tx1"/>
            </w14:solidFill>
          </w14:textFill>
        </w:rPr>
      </w:pPr>
      <w:r>
        <w:rPr>
          <w:rFonts w:ascii="宋体" w:hAnsi="宋体" w:eastAsia="宋体" w:cs="Times New Roman"/>
          <w:b/>
          <w:bCs/>
          <w:color w:val="000000" w:themeColor="text1"/>
          <w14:textFill>
            <w14:solidFill>
              <w14:schemeClr w14:val="tx1"/>
            </w14:solidFill>
          </w14:textFill>
        </w:rPr>
        <w:fldChar w:fldCharType="end"/>
      </w:r>
    </w:p>
    <w:p w14:paraId="16D253CB">
      <w:pPr>
        <w:widowControl/>
        <w:jc w:val="left"/>
        <w:rPr>
          <w:rFonts w:ascii="宋体" w:hAnsi="宋体" w:eastAsia="宋体" w:cs="Times New Roman"/>
          <w:b/>
          <w:color w:val="000000" w:themeColor="text1"/>
          <w:sz w:val="28"/>
          <w:szCs w:val="24"/>
          <w14:textFill>
            <w14:solidFill>
              <w14:schemeClr w14:val="tx1"/>
            </w14:solidFill>
          </w14:textFill>
        </w:rPr>
      </w:pPr>
      <w:r>
        <w:rPr>
          <w:rFonts w:ascii="宋体" w:hAnsi="宋体" w:eastAsia="宋体" w:cs="Times New Roman"/>
          <w:b/>
          <w:color w:val="000000" w:themeColor="text1"/>
          <w:sz w:val="28"/>
          <w:szCs w:val="24"/>
          <w14:textFill>
            <w14:solidFill>
              <w14:schemeClr w14:val="tx1"/>
            </w14:solidFill>
          </w14:textFill>
        </w:rPr>
        <w:br w:type="page"/>
      </w:r>
    </w:p>
    <w:p w14:paraId="1DE54613">
      <w:pPr>
        <w:tabs>
          <w:tab w:val="right" w:leader="dot" w:pos="8296"/>
        </w:tabs>
        <w:spacing w:line="360" w:lineRule="auto"/>
        <w:ind w:left="420" w:leftChars="200"/>
        <w:jc w:val="center"/>
        <w:rPr>
          <w:rFonts w:ascii="宋体" w:hAnsi="宋体" w:eastAsia="宋体" w:cs="Times New Roman"/>
          <w:b/>
          <w:color w:val="000000" w:themeColor="text1"/>
          <w:sz w:val="36"/>
          <w:szCs w:val="32"/>
          <w14:textFill>
            <w14:solidFill>
              <w14:schemeClr w14:val="tx1"/>
            </w14:solidFill>
          </w14:textFill>
        </w:rPr>
      </w:pPr>
      <w:r>
        <w:rPr>
          <w:rFonts w:hint="eastAsia" w:ascii="宋体" w:hAnsi="宋体" w:eastAsia="宋体" w:cs="Times New Roman"/>
          <w:b/>
          <w:color w:val="000000" w:themeColor="text1"/>
          <w:sz w:val="36"/>
          <w:szCs w:val="32"/>
          <w14:textFill>
            <w14:solidFill>
              <w14:schemeClr w14:val="tx1"/>
            </w14:solidFill>
          </w14:textFill>
        </w:rPr>
        <w:t>填写说明</w:t>
      </w:r>
    </w:p>
    <w:p w14:paraId="7FBE0AA2">
      <w:pPr>
        <w:pStyle w:val="20"/>
        <w:numPr>
          <w:ilvl w:val="0"/>
          <w:numId w:val="1"/>
        </w:numPr>
        <w:tabs>
          <w:tab w:val="right" w:leader="dot" w:pos="8296"/>
        </w:tabs>
        <w:spacing w:line="360" w:lineRule="auto"/>
        <w:ind w:firstLineChars="0"/>
        <w:jc w:val="left"/>
        <w:rPr>
          <w:rFonts w:ascii="宋体" w:hAnsi="宋体" w:eastAsia="宋体" w:cs="Times New Roman"/>
          <w:b/>
          <w:bCs/>
          <w:color w:val="000000" w:themeColor="text1"/>
          <w:sz w:val="24"/>
          <w:szCs w:val="24"/>
          <w14:textFill>
            <w14:solidFill>
              <w14:schemeClr w14:val="tx1"/>
            </w14:solidFill>
          </w14:textFill>
        </w:rPr>
      </w:pPr>
      <w:r>
        <w:rPr>
          <w:rFonts w:hint="eastAsia" w:ascii="宋体" w:hAnsi="宋体" w:eastAsia="宋体" w:cs="Times New Roman"/>
          <w:b/>
          <w:bCs/>
          <w:color w:val="000000" w:themeColor="text1"/>
          <w:sz w:val="24"/>
          <w:szCs w:val="24"/>
          <w14:textFill>
            <w14:solidFill>
              <w14:schemeClr w14:val="tx1"/>
            </w14:solidFill>
          </w14:textFill>
        </w:rPr>
        <w:t>供应商必须按照本格式文件顺序要求编制相关材料并加盖公章，应根据企业自身实际情况如实填写，不得弄虚作假，各供应商调研资料一经提交禁止撤回或更改。</w:t>
      </w:r>
    </w:p>
    <w:p w14:paraId="38AAF0D9">
      <w:pPr>
        <w:pStyle w:val="20"/>
        <w:numPr>
          <w:ilvl w:val="0"/>
          <w:numId w:val="1"/>
        </w:numPr>
        <w:tabs>
          <w:tab w:val="right" w:leader="dot" w:pos="8296"/>
        </w:tabs>
        <w:spacing w:line="360" w:lineRule="auto"/>
        <w:ind w:firstLineChars="0"/>
        <w:jc w:val="left"/>
        <w:rPr>
          <w:rFonts w:ascii="宋体" w:hAnsi="宋体" w:eastAsia="宋体" w:cs="Times New Roman"/>
          <w:b/>
          <w:bCs/>
          <w:color w:val="000000" w:themeColor="text1"/>
          <w:sz w:val="24"/>
          <w:szCs w:val="24"/>
          <w14:textFill>
            <w14:solidFill>
              <w14:schemeClr w14:val="tx1"/>
            </w14:solidFill>
          </w14:textFill>
        </w:rPr>
      </w:pPr>
      <w:r>
        <w:rPr>
          <w:rFonts w:hint="eastAsia" w:ascii="宋体" w:hAnsi="宋体" w:eastAsia="宋体" w:cs="Times New Roman"/>
          <w:b/>
          <w:bCs/>
          <w:color w:val="000000" w:themeColor="text1"/>
          <w:sz w:val="24"/>
          <w:szCs w:val="24"/>
          <w14:textFill>
            <w14:solidFill>
              <w14:schemeClr w14:val="tx1"/>
            </w14:solidFill>
          </w14:textFill>
        </w:rPr>
        <w:t>参加调研的供应商应当将调研资料电子版及纸质版按如下要求进行提交：调研资料电子版（非加密的doc格式及签署后的PDF格式电子文件各一份）发至：gdyzgj@163.com。邮件主题命名格式：调研资料（</w:t>
      </w:r>
      <w:r>
        <w:rPr>
          <w:rFonts w:hint="eastAsia" w:ascii="宋体" w:hAnsi="宋体" w:eastAsia="宋体" w:cs="Times New Roman"/>
          <w:b/>
          <w:bCs/>
          <w:color w:val="000000" w:themeColor="text1"/>
          <w:sz w:val="24"/>
          <w:szCs w:val="24"/>
          <w:lang w:eastAsia="zh-CN"/>
          <w14:textFill>
            <w14:solidFill>
              <w14:schemeClr w14:val="tx1"/>
            </w14:solidFill>
          </w14:textFill>
        </w:rPr>
        <w:t>中山大学附属第三医院肇庆医院医疗废物处理服务项目</w:t>
      </w:r>
      <w:r>
        <w:rPr>
          <w:rFonts w:hint="eastAsia" w:ascii="宋体" w:hAnsi="宋体" w:eastAsia="宋体" w:cs="Times New Roman"/>
          <w:b/>
          <w:bCs/>
          <w:color w:val="000000" w:themeColor="text1"/>
          <w:sz w:val="24"/>
          <w:szCs w:val="24"/>
          <w14:textFill>
            <w14:solidFill>
              <w14:schemeClr w14:val="tx1"/>
            </w14:solidFill>
          </w14:textFill>
        </w:rPr>
        <w:t>）+公司名称。调研资料纸质版应当装订成册（一份）并密封后，现场提交（或以邮寄方式提交）至广东元正招标采购有限公司。邮寄地址：广州市越秀区先烈中路102号华盛大厦北塔26楼2608室，梁小姐，020-87258495-302。</w:t>
      </w:r>
    </w:p>
    <w:p w14:paraId="550503C8">
      <w:pPr>
        <w:pStyle w:val="20"/>
        <w:numPr>
          <w:ilvl w:val="0"/>
          <w:numId w:val="1"/>
        </w:numPr>
        <w:tabs>
          <w:tab w:val="right" w:leader="dot" w:pos="8296"/>
        </w:tabs>
        <w:spacing w:line="360" w:lineRule="auto"/>
        <w:ind w:firstLineChars="0"/>
        <w:jc w:val="left"/>
        <w:rPr>
          <w:rFonts w:ascii="宋体" w:hAnsi="宋体" w:eastAsia="宋体" w:cs="Times New Roman"/>
          <w:b/>
          <w:bCs/>
          <w:color w:val="000000" w:themeColor="text1"/>
          <w:sz w:val="24"/>
          <w:szCs w:val="24"/>
          <w14:textFill>
            <w14:solidFill>
              <w14:schemeClr w14:val="tx1"/>
            </w14:solidFill>
          </w14:textFill>
        </w:rPr>
      </w:pPr>
      <w:r>
        <w:rPr>
          <w:rFonts w:hint="eastAsia" w:ascii="宋体" w:hAnsi="宋体" w:eastAsia="宋体" w:cs="Times New Roman"/>
          <w:b/>
          <w:bCs/>
          <w:color w:val="000000" w:themeColor="text1"/>
          <w:sz w:val="24"/>
          <w:szCs w:val="24"/>
          <w14:textFill>
            <w14:solidFill>
              <w14:schemeClr w14:val="tx1"/>
            </w14:solidFill>
          </w14:textFill>
        </w:rPr>
        <w:t>逾期或者未按照要求填报资料，视为无效报名。</w:t>
      </w:r>
    </w:p>
    <w:p w14:paraId="3C6EE48D">
      <w:pPr>
        <w:pStyle w:val="20"/>
        <w:numPr>
          <w:ilvl w:val="0"/>
          <w:numId w:val="1"/>
        </w:numPr>
        <w:tabs>
          <w:tab w:val="right" w:leader="dot" w:pos="8296"/>
        </w:tabs>
        <w:spacing w:line="360" w:lineRule="auto"/>
        <w:ind w:firstLineChars="0"/>
        <w:jc w:val="left"/>
        <w:rPr>
          <w:rFonts w:ascii="宋体" w:hAnsi="宋体" w:eastAsia="宋体" w:cs="Times New Roman"/>
          <w:b/>
          <w:bCs/>
          <w:color w:val="000000" w:themeColor="text1"/>
          <w:sz w:val="24"/>
          <w:szCs w:val="24"/>
          <w14:textFill>
            <w14:solidFill>
              <w14:schemeClr w14:val="tx1"/>
            </w14:solidFill>
          </w14:textFill>
        </w:rPr>
      </w:pPr>
      <w:r>
        <w:rPr>
          <w:rFonts w:hint="eastAsia" w:ascii="宋体" w:hAnsi="宋体" w:eastAsia="宋体" w:cs="Times New Roman"/>
          <w:b/>
          <w:bCs/>
          <w:color w:val="000000" w:themeColor="text1"/>
          <w:sz w:val="24"/>
          <w:szCs w:val="24"/>
          <w14:textFill>
            <w14:solidFill>
              <w14:schemeClr w14:val="tx1"/>
            </w14:solidFill>
          </w14:textFill>
        </w:rPr>
        <w:t>本格式文件中加带“*”的为必填项，如无或不适用的请以“/”表示，或提供备注说明，不得删减原有内容。</w:t>
      </w:r>
    </w:p>
    <w:p w14:paraId="0542C759">
      <w:pPr>
        <w:tabs>
          <w:tab w:val="right" w:leader="dot" w:pos="8296"/>
        </w:tabs>
        <w:spacing w:line="360" w:lineRule="auto"/>
        <w:ind w:left="420" w:leftChars="200"/>
        <w:rPr>
          <w:rFonts w:ascii="宋体" w:hAnsi="宋体" w:eastAsia="宋体" w:cs="Times New Roman"/>
          <w:color w:val="000000" w:themeColor="text1"/>
          <w:sz w:val="24"/>
          <w:szCs w:val="24"/>
          <w14:textFill>
            <w14:solidFill>
              <w14:schemeClr w14:val="tx1"/>
            </w14:solidFill>
          </w14:textFill>
        </w:rPr>
      </w:pPr>
    </w:p>
    <w:p w14:paraId="6DE657CD">
      <w:pPr>
        <w:spacing w:before="240" w:after="60" w:line="312" w:lineRule="auto"/>
        <w:jc w:val="center"/>
        <w:outlineLvl w:val="1"/>
        <w:rPr>
          <w:rFonts w:ascii="宋体" w:hAnsi="宋体" w:eastAsia="宋体" w:cs="Times New Roman"/>
          <w:b/>
          <w:bCs/>
          <w:color w:val="000000" w:themeColor="text1"/>
          <w:kern w:val="28"/>
          <w:sz w:val="32"/>
          <w:szCs w:val="32"/>
          <w14:textFill>
            <w14:solidFill>
              <w14:schemeClr w14:val="tx1"/>
            </w14:solidFill>
          </w14:textFill>
        </w:rPr>
        <w:sectPr>
          <w:footerReference r:id="rId3" w:type="default"/>
          <w:pgSz w:w="11906" w:h="16838"/>
          <w:pgMar w:top="1440" w:right="1800" w:bottom="1440" w:left="1800" w:header="851" w:footer="992" w:gutter="0"/>
          <w:cols w:space="425" w:num="1"/>
          <w:docGrid w:type="lines" w:linePitch="312" w:charSpace="0"/>
        </w:sectPr>
      </w:pPr>
      <w:bookmarkStart w:id="0" w:name="_Toc83384139"/>
    </w:p>
    <w:p w14:paraId="38C355B3">
      <w:pPr>
        <w:widowControl/>
        <w:jc w:val="left"/>
        <w:outlineLvl w:val="1"/>
        <w:rPr>
          <w:rFonts w:ascii="宋体" w:hAnsi="宋体" w:eastAsia="宋体" w:cs="Times New Roman"/>
          <w:b/>
          <w:bCs/>
          <w:color w:val="000000" w:themeColor="text1"/>
          <w:kern w:val="28"/>
          <w:sz w:val="32"/>
          <w:szCs w:val="32"/>
          <w14:textFill>
            <w14:solidFill>
              <w14:schemeClr w14:val="tx1"/>
            </w14:solidFill>
          </w14:textFill>
        </w:rPr>
      </w:pPr>
      <w:bookmarkStart w:id="1" w:name="_Toc15855"/>
      <w:r>
        <w:rPr>
          <w:rFonts w:ascii="宋体" w:hAnsi="宋体" w:eastAsia="宋体" w:cs="Times New Roman"/>
          <w:b/>
          <w:bCs/>
          <w:color w:val="000000" w:themeColor="text1"/>
          <w:kern w:val="28"/>
          <w:sz w:val="32"/>
          <w:szCs w:val="32"/>
          <w14:textFill>
            <w14:solidFill>
              <w14:schemeClr w14:val="tx1"/>
            </w14:solidFill>
          </w14:textFill>
        </w:rPr>
        <w:t>*</w:t>
      </w:r>
      <w:r>
        <w:rPr>
          <w:rFonts w:hint="eastAsia" w:ascii="宋体" w:hAnsi="宋体" w:eastAsia="宋体" w:cs="Times New Roman"/>
          <w:b/>
          <w:bCs/>
          <w:color w:val="000000" w:themeColor="text1"/>
          <w:kern w:val="28"/>
          <w:sz w:val="32"/>
          <w:szCs w:val="32"/>
          <w14:textFill>
            <w14:solidFill>
              <w14:schemeClr w14:val="tx1"/>
            </w14:solidFill>
          </w14:textFill>
        </w:rPr>
        <w:t>一、接受需求调查的市场主体基本情况</w:t>
      </w:r>
      <w:bookmarkEnd w:id="1"/>
    </w:p>
    <w:tbl>
      <w:tblPr>
        <w:tblStyle w:val="9"/>
        <w:tblW w:w="82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0"/>
        <w:gridCol w:w="1118"/>
        <w:gridCol w:w="2325"/>
        <w:gridCol w:w="1112"/>
        <w:gridCol w:w="2284"/>
      </w:tblGrid>
      <w:tr w14:paraId="0C7DE3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jc w:val="center"/>
        </w:trPr>
        <w:tc>
          <w:tcPr>
            <w:tcW w:w="8259" w:type="dxa"/>
            <w:gridSpan w:val="5"/>
            <w:tcBorders>
              <w:tl2br w:val="nil"/>
              <w:tr2bl w:val="nil"/>
            </w:tcBorders>
            <w:vAlign w:val="center"/>
          </w:tcPr>
          <w:p w14:paraId="38BB822E">
            <w:pPr>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供应商基本情况</w:t>
            </w:r>
          </w:p>
        </w:tc>
      </w:tr>
      <w:tr w14:paraId="584435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jc w:val="center"/>
        </w:trPr>
        <w:tc>
          <w:tcPr>
            <w:tcW w:w="1420" w:type="dxa"/>
            <w:tcBorders>
              <w:tl2br w:val="nil"/>
              <w:tr2bl w:val="nil"/>
            </w:tcBorders>
            <w:vAlign w:val="center"/>
          </w:tcPr>
          <w:p w14:paraId="548D4F3C">
            <w:pPr>
              <w:kinsoku w:val="0"/>
              <w:overflowPunct w:val="0"/>
              <w:autoSpaceDE w:val="0"/>
              <w:autoSpaceDN w:val="0"/>
              <w:adjustRightInd w:val="0"/>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单位名称</w:t>
            </w:r>
          </w:p>
        </w:tc>
        <w:tc>
          <w:tcPr>
            <w:tcW w:w="6839" w:type="dxa"/>
            <w:gridSpan w:val="4"/>
            <w:tcBorders>
              <w:tl2br w:val="nil"/>
              <w:tr2bl w:val="nil"/>
            </w:tcBorders>
            <w:vAlign w:val="center"/>
          </w:tcPr>
          <w:p w14:paraId="4C25914E">
            <w:pPr>
              <w:jc w:val="center"/>
              <w:rPr>
                <w:rFonts w:ascii="宋体" w:hAnsi="宋体" w:eastAsia="宋体" w:cs="宋体"/>
                <w:color w:val="000000" w:themeColor="text1"/>
                <w:sz w:val="24"/>
                <w:szCs w:val="24"/>
                <w14:textFill>
                  <w14:solidFill>
                    <w14:schemeClr w14:val="tx1"/>
                  </w14:solidFill>
                </w14:textFill>
              </w:rPr>
            </w:pPr>
          </w:p>
        </w:tc>
      </w:tr>
      <w:tr w14:paraId="18DE4D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jc w:val="center"/>
        </w:trPr>
        <w:tc>
          <w:tcPr>
            <w:tcW w:w="1420" w:type="dxa"/>
            <w:tcBorders>
              <w:tl2br w:val="nil"/>
              <w:tr2bl w:val="nil"/>
            </w:tcBorders>
            <w:vAlign w:val="center"/>
          </w:tcPr>
          <w:p w14:paraId="4FF34ECF">
            <w:pPr>
              <w:kinsoku w:val="0"/>
              <w:overflowPunct w:val="0"/>
              <w:autoSpaceDE w:val="0"/>
              <w:autoSpaceDN w:val="0"/>
              <w:adjustRightInd w:val="0"/>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统一社会信用代码</w:t>
            </w:r>
          </w:p>
        </w:tc>
        <w:tc>
          <w:tcPr>
            <w:tcW w:w="6839" w:type="dxa"/>
            <w:gridSpan w:val="4"/>
            <w:tcBorders>
              <w:tl2br w:val="nil"/>
              <w:tr2bl w:val="nil"/>
            </w:tcBorders>
            <w:vAlign w:val="center"/>
          </w:tcPr>
          <w:p w14:paraId="44234A18">
            <w:pPr>
              <w:jc w:val="center"/>
              <w:rPr>
                <w:rFonts w:ascii="宋体" w:hAnsi="宋体" w:eastAsia="宋体" w:cs="宋体"/>
                <w:color w:val="000000" w:themeColor="text1"/>
                <w:sz w:val="24"/>
                <w:szCs w:val="24"/>
                <w14:textFill>
                  <w14:solidFill>
                    <w14:schemeClr w14:val="tx1"/>
                  </w14:solidFill>
                </w14:textFill>
              </w:rPr>
            </w:pPr>
          </w:p>
        </w:tc>
      </w:tr>
      <w:tr w14:paraId="218CF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jc w:val="center"/>
        </w:trPr>
        <w:tc>
          <w:tcPr>
            <w:tcW w:w="1420" w:type="dxa"/>
            <w:tcBorders>
              <w:tl2br w:val="nil"/>
              <w:tr2bl w:val="nil"/>
            </w:tcBorders>
            <w:vAlign w:val="center"/>
          </w:tcPr>
          <w:p w14:paraId="4BC08E1F">
            <w:pPr>
              <w:kinsoku w:val="0"/>
              <w:overflowPunct w:val="0"/>
              <w:autoSpaceDE w:val="0"/>
              <w:autoSpaceDN w:val="0"/>
              <w:adjustRightInd w:val="0"/>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注册地址</w:t>
            </w:r>
          </w:p>
        </w:tc>
        <w:tc>
          <w:tcPr>
            <w:tcW w:w="6839" w:type="dxa"/>
            <w:gridSpan w:val="4"/>
            <w:tcBorders>
              <w:tl2br w:val="nil"/>
              <w:tr2bl w:val="nil"/>
            </w:tcBorders>
            <w:vAlign w:val="center"/>
          </w:tcPr>
          <w:p w14:paraId="35192AD5">
            <w:pPr>
              <w:jc w:val="center"/>
              <w:rPr>
                <w:rFonts w:ascii="宋体" w:hAnsi="宋体" w:eastAsia="宋体" w:cs="宋体"/>
                <w:color w:val="000000" w:themeColor="text1"/>
                <w:sz w:val="24"/>
                <w:szCs w:val="24"/>
                <w14:textFill>
                  <w14:solidFill>
                    <w14:schemeClr w14:val="tx1"/>
                  </w14:solidFill>
                </w14:textFill>
              </w:rPr>
            </w:pPr>
          </w:p>
        </w:tc>
      </w:tr>
      <w:tr w14:paraId="33BFF7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jc w:val="center"/>
        </w:trPr>
        <w:tc>
          <w:tcPr>
            <w:tcW w:w="1420" w:type="dxa"/>
            <w:tcBorders>
              <w:tl2br w:val="nil"/>
              <w:tr2bl w:val="nil"/>
            </w:tcBorders>
            <w:vAlign w:val="center"/>
          </w:tcPr>
          <w:p w14:paraId="37444495">
            <w:pPr>
              <w:kinsoku w:val="0"/>
              <w:overflowPunct w:val="0"/>
              <w:autoSpaceDE w:val="0"/>
              <w:autoSpaceDN w:val="0"/>
              <w:adjustRightInd w:val="0"/>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成立时间</w:t>
            </w:r>
          </w:p>
        </w:tc>
        <w:tc>
          <w:tcPr>
            <w:tcW w:w="6839" w:type="dxa"/>
            <w:gridSpan w:val="4"/>
            <w:tcBorders>
              <w:tl2br w:val="nil"/>
              <w:tr2bl w:val="nil"/>
            </w:tcBorders>
            <w:vAlign w:val="center"/>
          </w:tcPr>
          <w:p w14:paraId="5107CFE9">
            <w:pPr>
              <w:jc w:val="center"/>
              <w:rPr>
                <w:rFonts w:ascii="宋体" w:hAnsi="宋体" w:eastAsia="宋体" w:cs="宋体"/>
                <w:color w:val="000000" w:themeColor="text1"/>
                <w:sz w:val="24"/>
                <w:szCs w:val="24"/>
                <w14:textFill>
                  <w14:solidFill>
                    <w14:schemeClr w14:val="tx1"/>
                  </w14:solidFill>
                </w14:textFill>
              </w:rPr>
            </w:pPr>
          </w:p>
        </w:tc>
      </w:tr>
      <w:tr w14:paraId="788F7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jc w:val="center"/>
        </w:trPr>
        <w:tc>
          <w:tcPr>
            <w:tcW w:w="1420" w:type="dxa"/>
            <w:vMerge w:val="restart"/>
            <w:tcBorders>
              <w:tl2br w:val="nil"/>
              <w:tr2bl w:val="nil"/>
            </w:tcBorders>
            <w:vAlign w:val="center"/>
          </w:tcPr>
          <w:p w14:paraId="669760F1">
            <w:pPr>
              <w:kinsoku w:val="0"/>
              <w:overflowPunct w:val="0"/>
              <w:autoSpaceDE w:val="0"/>
              <w:autoSpaceDN w:val="0"/>
              <w:adjustRightInd w:val="0"/>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联系方式</w:t>
            </w:r>
          </w:p>
        </w:tc>
        <w:tc>
          <w:tcPr>
            <w:tcW w:w="1118" w:type="dxa"/>
            <w:tcBorders>
              <w:tl2br w:val="nil"/>
              <w:tr2bl w:val="nil"/>
            </w:tcBorders>
            <w:vAlign w:val="center"/>
          </w:tcPr>
          <w:p w14:paraId="586EE493">
            <w:pPr>
              <w:kinsoku w:val="0"/>
              <w:overflowPunct w:val="0"/>
              <w:autoSpaceDE w:val="0"/>
              <w:autoSpaceDN w:val="0"/>
              <w:adjustRightInd w:val="0"/>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联系人</w:t>
            </w:r>
          </w:p>
        </w:tc>
        <w:tc>
          <w:tcPr>
            <w:tcW w:w="2325" w:type="dxa"/>
            <w:tcBorders>
              <w:tl2br w:val="nil"/>
              <w:tr2bl w:val="nil"/>
            </w:tcBorders>
            <w:vAlign w:val="center"/>
          </w:tcPr>
          <w:p w14:paraId="3143D23D">
            <w:pPr>
              <w:jc w:val="center"/>
              <w:rPr>
                <w:rFonts w:ascii="宋体" w:hAnsi="宋体" w:eastAsia="宋体" w:cs="宋体"/>
                <w:color w:val="000000" w:themeColor="text1"/>
                <w:sz w:val="24"/>
                <w:szCs w:val="24"/>
                <w14:textFill>
                  <w14:solidFill>
                    <w14:schemeClr w14:val="tx1"/>
                  </w14:solidFill>
                </w14:textFill>
              </w:rPr>
            </w:pPr>
          </w:p>
        </w:tc>
        <w:tc>
          <w:tcPr>
            <w:tcW w:w="1112" w:type="dxa"/>
            <w:tcBorders>
              <w:tl2br w:val="nil"/>
              <w:tr2bl w:val="nil"/>
            </w:tcBorders>
            <w:vAlign w:val="center"/>
          </w:tcPr>
          <w:p w14:paraId="11E54B26">
            <w:pPr>
              <w:kinsoku w:val="0"/>
              <w:overflowPunct w:val="0"/>
              <w:autoSpaceDE w:val="0"/>
              <w:autoSpaceDN w:val="0"/>
              <w:adjustRightInd w:val="0"/>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电话</w:t>
            </w:r>
          </w:p>
        </w:tc>
        <w:tc>
          <w:tcPr>
            <w:tcW w:w="2284" w:type="dxa"/>
            <w:tcBorders>
              <w:tl2br w:val="nil"/>
              <w:tr2bl w:val="nil"/>
            </w:tcBorders>
            <w:vAlign w:val="center"/>
          </w:tcPr>
          <w:p w14:paraId="2480B43E">
            <w:pPr>
              <w:jc w:val="center"/>
              <w:rPr>
                <w:rFonts w:ascii="宋体" w:hAnsi="宋体" w:eastAsia="宋体" w:cs="宋体"/>
                <w:color w:val="000000" w:themeColor="text1"/>
                <w:sz w:val="24"/>
                <w:szCs w:val="24"/>
                <w14:textFill>
                  <w14:solidFill>
                    <w14:schemeClr w14:val="tx1"/>
                  </w14:solidFill>
                </w14:textFill>
              </w:rPr>
            </w:pPr>
          </w:p>
        </w:tc>
      </w:tr>
      <w:tr w14:paraId="387C6E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jc w:val="center"/>
        </w:trPr>
        <w:tc>
          <w:tcPr>
            <w:tcW w:w="1420" w:type="dxa"/>
            <w:vMerge w:val="continue"/>
            <w:tcBorders>
              <w:tl2br w:val="nil"/>
              <w:tr2bl w:val="nil"/>
            </w:tcBorders>
            <w:vAlign w:val="center"/>
          </w:tcPr>
          <w:p w14:paraId="326CCC1E">
            <w:pPr>
              <w:jc w:val="center"/>
              <w:rPr>
                <w:rFonts w:ascii="宋体" w:hAnsi="宋体" w:eastAsia="宋体" w:cs="宋体"/>
                <w:color w:val="000000" w:themeColor="text1"/>
                <w:sz w:val="24"/>
                <w:szCs w:val="24"/>
                <w14:textFill>
                  <w14:solidFill>
                    <w14:schemeClr w14:val="tx1"/>
                  </w14:solidFill>
                </w14:textFill>
              </w:rPr>
            </w:pPr>
          </w:p>
        </w:tc>
        <w:tc>
          <w:tcPr>
            <w:tcW w:w="1118" w:type="dxa"/>
            <w:tcBorders>
              <w:tl2br w:val="nil"/>
              <w:tr2bl w:val="nil"/>
            </w:tcBorders>
            <w:vAlign w:val="center"/>
          </w:tcPr>
          <w:p w14:paraId="12DF6C59">
            <w:pPr>
              <w:kinsoku w:val="0"/>
              <w:overflowPunct w:val="0"/>
              <w:autoSpaceDE w:val="0"/>
              <w:autoSpaceDN w:val="0"/>
              <w:adjustRightInd w:val="0"/>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网址</w:t>
            </w:r>
          </w:p>
        </w:tc>
        <w:tc>
          <w:tcPr>
            <w:tcW w:w="2325" w:type="dxa"/>
            <w:tcBorders>
              <w:tl2br w:val="nil"/>
              <w:tr2bl w:val="nil"/>
            </w:tcBorders>
            <w:vAlign w:val="center"/>
          </w:tcPr>
          <w:p w14:paraId="204C56D2">
            <w:pPr>
              <w:jc w:val="center"/>
              <w:rPr>
                <w:rFonts w:ascii="宋体" w:hAnsi="宋体" w:eastAsia="宋体" w:cs="宋体"/>
                <w:color w:val="000000" w:themeColor="text1"/>
                <w:sz w:val="24"/>
                <w:szCs w:val="24"/>
                <w14:textFill>
                  <w14:solidFill>
                    <w14:schemeClr w14:val="tx1"/>
                  </w14:solidFill>
                </w14:textFill>
              </w:rPr>
            </w:pPr>
          </w:p>
        </w:tc>
        <w:tc>
          <w:tcPr>
            <w:tcW w:w="1112" w:type="dxa"/>
            <w:tcBorders>
              <w:tl2br w:val="nil"/>
              <w:tr2bl w:val="nil"/>
            </w:tcBorders>
            <w:vAlign w:val="center"/>
          </w:tcPr>
          <w:p w14:paraId="2BAB6A84">
            <w:pPr>
              <w:kinsoku w:val="0"/>
              <w:overflowPunct w:val="0"/>
              <w:autoSpaceDE w:val="0"/>
              <w:autoSpaceDN w:val="0"/>
              <w:adjustRightInd w:val="0"/>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邮箱</w:t>
            </w:r>
          </w:p>
        </w:tc>
        <w:tc>
          <w:tcPr>
            <w:tcW w:w="2284" w:type="dxa"/>
            <w:tcBorders>
              <w:tl2br w:val="nil"/>
              <w:tr2bl w:val="nil"/>
            </w:tcBorders>
            <w:vAlign w:val="center"/>
          </w:tcPr>
          <w:p w14:paraId="6A221494">
            <w:pPr>
              <w:jc w:val="center"/>
              <w:rPr>
                <w:rFonts w:ascii="宋体" w:hAnsi="宋体" w:eastAsia="宋体" w:cs="宋体"/>
                <w:color w:val="000000" w:themeColor="text1"/>
                <w:sz w:val="24"/>
                <w:szCs w:val="24"/>
                <w14:textFill>
                  <w14:solidFill>
                    <w14:schemeClr w14:val="tx1"/>
                  </w14:solidFill>
                </w14:textFill>
              </w:rPr>
            </w:pPr>
          </w:p>
        </w:tc>
      </w:tr>
      <w:tr w14:paraId="5CEAD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jc w:val="center"/>
        </w:trPr>
        <w:tc>
          <w:tcPr>
            <w:tcW w:w="8259" w:type="dxa"/>
            <w:gridSpan w:val="5"/>
            <w:tcBorders>
              <w:tl2br w:val="nil"/>
              <w:tr2bl w:val="nil"/>
            </w:tcBorders>
            <w:vAlign w:val="center"/>
          </w:tcPr>
          <w:p w14:paraId="6EFF8DAB">
            <w:pPr>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调研内容</w:t>
            </w:r>
          </w:p>
        </w:tc>
      </w:tr>
      <w:tr w14:paraId="27231D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3" w:hRule="atLeast"/>
          <w:jc w:val="center"/>
        </w:trPr>
        <w:tc>
          <w:tcPr>
            <w:tcW w:w="1420" w:type="dxa"/>
            <w:tcBorders>
              <w:tl2br w:val="nil"/>
              <w:tr2bl w:val="nil"/>
            </w:tcBorders>
            <w:vAlign w:val="center"/>
          </w:tcPr>
          <w:p w14:paraId="18AE8E75">
            <w:pPr>
              <w:kinsoku w:val="0"/>
              <w:overflowPunct w:val="0"/>
              <w:autoSpaceDE w:val="0"/>
              <w:autoSpaceDN w:val="0"/>
              <w:adjustRightInd w:val="0"/>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承接服务的供应商</w:t>
            </w:r>
            <w:r>
              <w:rPr>
                <w:rFonts w:hint="eastAsia" w:ascii="宋体" w:hAnsi="宋体" w:eastAsia="宋体" w:cs="宋体"/>
                <w:color w:val="000000" w:themeColor="text1"/>
                <w:kern w:val="0"/>
                <w:sz w:val="24"/>
                <w:szCs w:val="24"/>
                <w14:textFill>
                  <w14:solidFill>
                    <w14:schemeClr w14:val="tx1"/>
                  </w14:solidFill>
                </w14:textFill>
              </w:rPr>
              <w:t>规模</w:t>
            </w:r>
          </w:p>
        </w:tc>
        <w:tc>
          <w:tcPr>
            <w:tcW w:w="6839" w:type="dxa"/>
            <w:gridSpan w:val="4"/>
            <w:tcBorders>
              <w:tl2br w:val="nil"/>
              <w:tr2bl w:val="nil"/>
            </w:tcBorders>
            <w:vAlign w:val="center"/>
          </w:tcPr>
          <w:p w14:paraId="7B9BED66">
            <w:pPr>
              <w:spacing w:line="360" w:lineRule="auto"/>
              <w:ind w:firstLine="480" w:firstLineChars="200"/>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本项目所属行业为“</w:t>
            </w:r>
            <w:r>
              <w:rPr>
                <w:rFonts w:hint="eastAsia" w:ascii="宋体" w:hAnsi="宋体" w:eastAsia="宋体" w:cs="宋体"/>
                <w:b/>
                <w:color w:val="000000" w:themeColor="text1"/>
                <w:kern w:val="0"/>
                <w:sz w:val="24"/>
                <w:szCs w:val="24"/>
                <w:lang w:val="en-US" w:eastAsia="zh-CN"/>
                <w14:textFill>
                  <w14:solidFill>
                    <w14:schemeClr w14:val="tx1"/>
                  </w14:solidFill>
                </w14:textFill>
              </w:rPr>
              <w:t>其他未列明行业</w:t>
            </w:r>
            <w:r>
              <w:rPr>
                <w:rFonts w:hint="eastAsia" w:ascii="宋体" w:hAnsi="宋体" w:eastAsia="宋体" w:cs="宋体"/>
                <w:color w:val="000000" w:themeColor="text1"/>
                <w:kern w:val="0"/>
                <w:sz w:val="24"/>
                <w:szCs w:val="24"/>
                <w14:textFill>
                  <w14:solidFill>
                    <w14:schemeClr w14:val="tx1"/>
                  </w14:solidFill>
                </w14:textFill>
              </w:rPr>
              <w:t>”，根据《工业和信息化部、国家统计局、国家发展和改革委员会、财政部关于印发中小企业划型标准规定的通知》（工信部联企业〔2011〕300号）文件进行划分标准，我单位为以下类型企业（打“√”）：</w:t>
            </w:r>
          </w:p>
          <w:p w14:paraId="27EF6C86">
            <w:pPr>
              <w:kinsoku w:val="0"/>
              <w:overflowPunct w:val="0"/>
              <w:autoSpaceDE w:val="0"/>
              <w:autoSpaceDN w:val="0"/>
              <w:adjustRightInd w:val="0"/>
              <w:spacing w:line="360" w:lineRule="auto"/>
              <w:ind w:firstLine="480" w:firstLineChars="200"/>
              <w:rPr>
                <w:color w:val="000000" w:themeColor="text1"/>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□大型企业；□中型企业；□小型企业；□微型企业。</w:t>
            </w:r>
          </w:p>
        </w:tc>
      </w:tr>
      <w:tr w14:paraId="33F8F5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jc w:val="center"/>
        </w:trPr>
        <w:tc>
          <w:tcPr>
            <w:tcW w:w="1420" w:type="dxa"/>
            <w:tcBorders>
              <w:tl2br w:val="nil"/>
              <w:tr2bl w:val="nil"/>
            </w:tcBorders>
            <w:vAlign w:val="center"/>
          </w:tcPr>
          <w:p w14:paraId="5E49256F">
            <w:pPr>
              <w:kinsoku w:val="0"/>
              <w:overflowPunct w:val="0"/>
              <w:autoSpaceDE w:val="0"/>
              <w:autoSpaceDN w:val="0"/>
              <w:adjustRightInd w:val="0"/>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备注</w:t>
            </w:r>
          </w:p>
        </w:tc>
        <w:tc>
          <w:tcPr>
            <w:tcW w:w="6839" w:type="dxa"/>
            <w:gridSpan w:val="4"/>
            <w:tcBorders>
              <w:tl2br w:val="nil"/>
              <w:tr2bl w:val="nil"/>
            </w:tcBorders>
            <w:vAlign w:val="center"/>
          </w:tcPr>
          <w:p w14:paraId="65E8EDD5">
            <w:pPr>
              <w:spacing w:line="360" w:lineRule="auto"/>
              <w:ind w:firstLine="480" w:firstLineChars="200"/>
              <w:rPr>
                <w:rFonts w:ascii="宋体" w:hAnsi="宋体" w:eastAsia="宋体" w:cs="宋体"/>
                <w:i/>
                <w:color w:val="000000" w:themeColor="text1"/>
                <w:kern w:val="0"/>
                <w:sz w:val="24"/>
                <w:szCs w:val="24"/>
                <w:u w:val="single"/>
                <w14:textFill>
                  <w14:solidFill>
                    <w14:schemeClr w14:val="tx1"/>
                  </w14:solidFill>
                </w14:textFill>
              </w:rPr>
            </w:pPr>
            <w:r>
              <w:rPr>
                <w:rFonts w:hint="eastAsia" w:ascii="宋体" w:hAnsi="宋体" w:eastAsia="宋体" w:cs="宋体"/>
                <w:i/>
                <w:color w:val="000000" w:themeColor="text1"/>
                <w:kern w:val="0"/>
                <w:sz w:val="24"/>
                <w:szCs w:val="24"/>
                <w:u w:val="single"/>
                <w14:textFill>
                  <w14:solidFill>
                    <w14:schemeClr w14:val="tx1"/>
                  </w14:solidFill>
                </w14:textFill>
              </w:rPr>
              <w:t>（如有，请供应商自行补充）</w:t>
            </w:r>
          </w:p>
        </w:tc>
      </w:tr>
    </w:tbl>
    <w:p w14:paraId="70EFD3CB">
      <w:pPr>
        <w:widowControl/>
        <w:jc w:val="left"/>
        <w:rPr>
          <w:rFonts w:ascii="宋体" w:hAnsi="宋体" w:eastAsia="宋体" w:cs="Times New Roman"/>
          <w:b/>
          <w:bCs/>
          <w:color w:val="000000" w:themeColor="text1"/>
          <w:kern w:val="28"/>
          <w:sz w:val="32"/>
          <w:szCs w:val="32"/>
          <w14:textFill>
            <w14:solidFill>
              <w14:schemeClr w14:val="tx1"/>
            </w14:solidFill>
          </w14:textFill>
        </w:rPr>
      </w:pPr>
      <w:r>
        <w:rPr>
          <w:rFonts w:ascii="宋体" w:hAnsi="宋体" w:eastAsia="宋体" w:cs="Times New Roman"/>
          <w:b/>
          <w:bCs/>
          <w:color w:val="000000" w:themeColor="text1"/>
          <w:kern w:val="28"/>
          <w:sz w:val="32"/>
          <w:szCs w:val="32"/>
          <w14:textFill>
            <w14:solidFill>
              <w14:schemeClr w14:val="tx1"/>
            </w14:solidFill>
          </w14:textFill>
        </w:rPr>
        <w:br w:type="page"/>
      </w:r>
    </w:p>
    <w:p w14:paraId="3B9D02D7">
      <w:pPr>
        <w:spacing w:before="240" w:after="60" w:line="312" w:lineRule="auto"/>
        <w:jc w:val="center"/>
        <w:outlineLvl w:val="1"/>
        <w:rPr>
          <w:rFonts w:ascii="宋体" w:hAnsi="宋体" w:eastAsia="宋体" w:cs="Times New Roman"/>
          <w:b/>
          <w:bCs/>
          <w:color w:val="000000" w:themeColor="text1"/>
          <w:kern w:val="28"/>
          <w:sz w:val="32"/>
          <w:szCs w:val="32"/>
          <w14:textFill>
            <w14:solidFill>
              <w14:schemeClr w14:val="tx1"/>
            </w14:solidFill>
          </w14:textFill>
        </w:rPr>
      </w:pPr>
      <w:bookmarkStart w:id="2" w:name="_Toc13974"/>
      <w:r>
        <w:rPr>
          <w:rFonts w:ascii="宋体" w:hAnsi="宋体" w:eastAsia="宋体" w:cs="Times New Roman"/>
          <w:b/>
          <w:bCs/>
          <w:color w:val="000000" w:themeColor="text1"/>
          <w:kern w:val="28"/>
          <w:sz w:val="32"/>
          <w:szCs w:val="32"/>
          <w14:textFill>
            <w14:solidFill>
              <w14:schemeClr w14:val="tx1"/>
            </w14:solidFill>
          </w14:textFill>
        </w:rPr>
        <w:t>*</w:t>
      </w:r>
      <w:r>
        <w:rPr>
          <w:rFonts w:hint="eastAsia" w:ascii="宋体" w:hAnsi="宋体" w:eastAsia="宋体" w:cs="Times New Roman"/>
          <w:b/>
          <w:bCs/>
          <w:color w:val="000000" w:themeColor="text1"/>
          <w:kern w:val="28"/>
          <w:sz w:val="32"/>
          <w:szCs w:val="32"/>
          <w14:textFill>
            <w14:solidFill>
              <w14:schemeClr w14:val="tx1"/>
            </w14:solidFill>
          </w14:textFill>
        </w:rPr>
        <w:t>二、营业执照（副本扫描件）</w:t>
      </w:r>
      <w:bookmarkEnd w:id="0"/>
      <w:bookmarkEnd w:id="2"/>
    </w:p>
    <w:p w14:paraId="7CF16355">
      <w:pPr>
        <w:widowControl/>
        <w:jc w:val="left"/>
        <w:rPr>
          <w:rFonts w:ascii="宋体" w:hAnsi="宋体" w:eastAsia="宋体" w:cs="Times New Roman"/>
          <w:b/>
          <w:bCs/>
          <w:color w:val="000000" w:themeColor="text1"/>
          <w:kern w:val="28"/>
          <w:sz w:val="32"/>
          <w:szCs w:val="32"/>
          <w14:textFill>
            <w14:solidFill>
              <w14:schemeClr w14:val="tx1"/>
            </w14:solidFill>
          </w14:textFill>
        </w:rPr>
      </w:pPr>
      <w:r>
        <w:rPr>
          <w:rFonts w:ascii="宋体" w:hAnsi="宋体" w:eastAsia="宋体" w:cs="Times New Roman"/>
          <w:b/>
          <w:bCs/>
          <w:color w:val="000000" w:themeColor="text1"/>
          <w:kern w:val="28"/>
          <w:sz w:val="32"/>
          <w:szCs w:val="32"/>
          <w14:textFill>
            <w14:solidFill>
              <w14:schemeClr w14:val="tx1"/>
            </w14:solidFill>
          </w14:textFill>
        </w:rPr>
        <w:br w:type="page"/>
      </w:r>
    </w:p>
    <w:p w14:paraId="060ADA8E">
      <w:pPr>
        <w:spacing w:before="240" w:after="60" w:line="312" w:lineRule="auto"/>
        <w:jc w:val="center"/>
        <w:outlineLvl w:val="1"/>
        <w:rPr>
          <w:rFonts w:hint="eastAsia" w:ascii="宋体" w:hAnsi="宋体" w:eastAsia="宋体" w:cs="Times New Roman"/>
          <w:b/>
          <w:bCs/>
          <w:color w:val="000000" w:themeColor="text1"/>
          <w:kern w:val="28"/>
          <w:sz w:val="32"/>
          <w:szCs w:val="32"/>
          <w:lang w:eastAsia="zh-CN"/>
          <w14:textFill>
            <w14:solidFill>
              <w14:schemeClr w14:val="tx1"/>
            </w14:solidFill>
          </w14:textFill>
        </w:rPr>
      </w:pPr>
      <w:bookmarkStart w:id="3" w:name="_Toc19437"/>
      <w:r>
        <w:rPr>
          <w:rFonts w:hint="eastAsia" w:ascii="宋体" w:hAnsi="宋体" w:eastAsia="宋体" w:cs="Times New Roman"/>
          <w:b/>
          <w:bCs/>
          <w:color w:val="000000" w:themeColor="text1"/>
          <w:kern w:val="28"/>
          <w:sz w:val="32"/>
          <w:szCs w:val="32"/>
          <w14:textFill>
            <w14:solidFill>
              <w14:schemeClr w14:val="tx1"/>
            </w14:solidFill>
          </w14:textFill>
        </w:rPr>
        <w:t>*三、《危险废物经营许可证》</w:t>
      </w:r>
      <w:r>
        <w:rPr>
          <w:rFonts w:hint="eastAsia" w:ascii="宋体" w:hAnsi="宋体" w:eastAsia="宋体" w:cs="Times New Roman"/>
          <w:b/>
          <w:bCs/>
          <w:color w:val="000000" w:themeColor="text1"/>
          <w:kern w:val="28"/>
          <w:sz w:val="32"/>
          <w:szCs w:val="32"/>
          <w:lang w:eastAsia="zh-CN"/>
          <w14:textFill>
            <w14:solidFill>
              <w14:schemeClr w14:val="tx1"/>
            </w14:solidFill>
          </w14:textFill>
        </w:rPr>
        <w:t>【</w:t>
      </w:r>
      <w:r>
        <w:rPr>
          <w:rFonts w:hint="eastAsia" w:ascii="宋体" w:hAnsi="宋体" w:eastAsia="宋体" w:cs="Times New Roman"/>
          <w:b/>
          <w:bCs/>
          <w:color w:val="000000" w:themeColor="text1"/>
          <w:kern w:val="28"/>
          <w:sz w:val="32"/>
          <w:szCs w:val="32"/>
          <w14:textFill>
            <w14:solidFill>
              <w14:schemeClr w14:val="tx1"/>
            </w14:solidFill>
          </w14:textFill>
        </w:rPr>
        <w:t>扫描件</w:t>
      </w:r>
      <w:r>
        <w:rPr>
          <w:rFonts w:hint="eastAsia" w:ascii="宋体" w:hAnsi="宋体" w:eastAsia="宋体" w:cs="Times New Roman"/>
          <w:b/>
          <w:bCs/>
          <w:color w:val="000000" w:themeColor="text1"/>
          <w:kern w:val="28"/>
          <w:sz w:val="32"/>
          <w:szCs w:val="32"/>
          <w:lang w:eastAsia="zh-CN"/>
          <w14:textFill>
            <w14:solidFill>
              <w14:schemeClr w14:val="tx1"/>
            </w14:solidFill>
          </w14:textFill>
        </w:rPr>
        <w:t>，核准经营内容为医疗废物（HW01类）】</w:t>
      </w:r>
      <w:bookmarkEnd w:id="3"/>
    </w:p>
    <w:p w14:paraId="660A1B55">
      <w:pPr>
        <w:rPr>
          <w:rFonts w:hint="eastAsia" w:ascii="宋体" w:hAnsi="宋体" w:eastAsia="宋体" w:cs="Times New Roman"/>
          <w:b/>
          <w:bCs/>
          <w:color w:val="000000" w:themeColor="text1"/>
          <w:kern w:val="28"/>
          <w:sz w:val="32"/>
          <w:szCs w:val="32"/>
          <w:lang w:eastAsia="zh-CN"/>
          <w14:textFill>
            <w14:solidFill>
              <w14:schemeClr w14:val="tx1"/>
            </w14:solidFill>
          </w14:textFill>
        </w:rPr>
      </w:pPr>
      <w:r>
        <w:rPr>
          <w:rFonts w:hint="eastAsia" w:ascii="宋体" w:hAnsi="宋体" w:eastAsia="宋体" w:cs="Times New Roman"/>
          <w:b/>
          <w:bCs/>
          <w:color w:val="000000" w:themeColor="text1"/>
          <w:kern w:val="28"/>
          <w:sz w:val="32"/>
          <w:szCs w:val="32"/>
          <w:lang w:eastAsia="zh-CN"/>
          <w14:textFill>
            <w14:solidFill>
              <w14:schemeClr w14:val="tx1"/>
            </w14:solidFill>
          </w14:textFill>
        </w:rPr>
        <w:br w:type="page"/>
      </w:r>
    </w:p>
    <w:p w14:paraId="152AE4BC">
      <w:pPr>
        <w:spacing w:before="240" w:after="60" w:line="312" w:lineRule="auto"/>
        <w:jc w:val="center"/>
        <w:outlineLvl w:val="1"/>
        <w:rPr>
          <w:rFonts w:hint="eastAsia" w:ascii="宋体" w:hAnsi="宋体" w:eastAsia="宋体" w:cs="Times New Roman"/>
          <w:b/>
          <w:bCs/>
          <w:color w:val="000000" w:themeColor="text1"/>
          <w:kern w:val="28"/>
          <w:sz w:val="32"/>
          <w:szCs w:val="32"/>
          <w:lang w:eastAsia="zh-CN"/>
          <w14:textFill>
            <w14:solidFill>
              <w14:schemeClr w14:val="tx1"/>
            </w14:solidFill>
          </w14:textFill>
        </w:rPr>
      </w:pPr>
      <w:bookmarkStart w:id="4" w:name="_Toc12532"/>
      <w:r>
        <w:rPr>
          <w:rFonts w:hint="eastAsia" w:ascii="宋体" w:hAnsi="宋体" w:eastAsia="宋体" w:cs="Times New Roman"/>
          <w:b/>
          <w:bCs/>
          <w:color w:val="000000" w:themeColor="text1"/>
          <w:kern w:val="28"/>
          <w:sz w:val="32"/>
          <w:szCs w:val="32"/>
          <w14:textFill>
            <w14:solidFill>
              <w14:schemeClr w14:val="tx1"/>
            </w14:solidFill>
          </w14:textFill>
        </w:rPr>
        <w:t>*</w:t>
      </w:r>
      <w:r>
        <w:rPr>
          <w:rFonts w:hint="eastAsia" w:ascii="宋体" w:hAnsi="宋体" w:eastAsia="宋体" w:cs="Times New Roman"/>
          <w:b/>
          <w:bCs/>
          <w:color w:val="000000" w:themeColor="text1"/>
          <w:kern w:val="28"/>
          <w:sz w:val="32"/>
          <w:szCs w:val="32"/>
          <w:lang w:val="en-US" w:eastAsia="zh-CN"/>
          <w14:textFill>
            <w14:solidFill>
              <w14:schemeClr w14:val="tx1"/>
            </w14:solidFill>
          </w14:textFill>
        </w:rPr>
        <w:t>四</w:t>
      </w:r>
      <w:r>
        <w:rPr>
          <w:rFonts w:hint="eastAsia" w:ascii="宋体" w:hAnsi="宋体" w:eastAsia="宋体" w:cs="Times New Roman"/>
          <w:b/>
          <w:bCs/>
          <w:color w:val="000000" w:themeColor="text1"/>
          <w:kern w:val="28"/>
          <w:sz w:val="32"/>
          <w:szCs w:val="32"/>
          <w14:textFill>
            <w14:solidFill>
              <w14:schemeClr w14:val="tx1"/>
            </w14:solidFill>
          </w14:textFill>
        </w:rPr>
        <w:t>、《道路运输经营许可证》</w:t>
      </w:r>
      <w:r>
        <w:rPr>
          <w:rFonts w:hint="eastAsia" w:ascii="宋体" w:hAnsi="宋体" w:eastAsia="宋体" w:cs="Times New Roman"/>
          <w:b/>
          <w:bCs/>
          <w:color w:val="000000" w:themeColor="text1"/>
          <w:kern w:val="28"/>
          <w:sz w:val="32"/>
          <w:szCs w:val="32"/>
          <w:lang w:eastAsia="zh-CN"/>
          <w14:textFill>
            <w14:solidFill>
              <w14:schemeClr w14:val="tx1"/>
            </w14:solidFill>
          </w14:textFill>
        </w:rPr>
        <w:t>（</w:t>
      </w:r>
      <w:r>
        <w:rPr>
          <w:rFonts w:hint="eastAsia" w:ascii="宋体" w:hAnsi="宋体" w:eastAsia="宋体" w:cs="Times New Roman"/>
          <w:b/>
          <w:bCs/>
          <w:color w:val="000000" w:themeColor="text1"/>
          <w:kern w:val="28"/>
          <w:sz w:val="32"/>
          <w:szCs w:val="32"/>
          <w14:textFill>
            <w14:solidFill>
              <w14:schemeClr w14:val="tx1"/>
            </w14:solidFill>
          </w14:textFill>
        </w:rPr>
        <w:t>扫描件</w:t>
      </w:r>
      <w:r>
        <w:rPr>
          <w:rFonts w:hint="eastAsia" w:ascii="宋体" w:hAnsi="宋体" w:eastAsia="宋体" w:cs="Times New Roman"/>
          <w:b/>
          <w:bCs/>
          <w:color w:val="000000" w:themeColor="text1"/>
          <w:kern w:val="28"/>
          <w:sz w:val="32"/>
          <w:szCs w:val="32"/>
          <w:lang w:eastAsia="zh-CN"/>
          <w14:textFill>
            <w14:solidFill>
              <w14:schemeClr w14:val="tx1"/>
            </w14:solidFill>
          </w14:textFill>
        </w:rPr>
        <w:t>）</w:t>
      </w:r>
      <w:bookmarkEnd w:id="4"/>
    </w:p>
    <w:p w14:paraId="1182C1C2">
      <w:pPr>
        <w:widowControl/>
        <w:jc w:val="left"/>
        <w:rPr>
          <w:rFonts w:ascii="宋体" w:hAnsi="宋体" w:eastAsia="宋体" w:cs="Times New Roman"/>
          <w:color w:val="000000" w:themeColor="text1"/>
          <w:sz w:val="24"/>
          <w:szCs w:val="24"/>
          <w14:textFill>
            <w14:solidFill>
              <w14:schemeClr w14:val="tx1"/>
            </w14:solidFill>
          </w14:textFill>
        </w:rPr>
      </w:pPr>
      <w:r>
        <w:rPr>
          <w:rFonts w:ascii="Calibri" w:hAnsi="Calibri" w:eastAsia="宋体" w:cs="Times New Roman"/>
          <w:color w:val="000000" w:themeColor="text1"/>
          <w:szCs w:val="24"/>
          <w14:textFill>
            <w14:solidFill>
              <w14:schemeClr w14:val="tx1"/>
            </w14:solidFill>
          </w14:textFill>
        </w:rPr>
        <w:br w:type="page"/>
      </w:r>
    </w:p>
    <w:p w14:paraId="604FE62C">
      <w:pPr>
        <w:spacing w:before="240" w:after="60" w:line="312" w:lineRule="auto"/>
        <w:jc w:val="center"/>
        <w:outlineLvl w:val="1"/>
        <w:rPr>
          <w:rFonts w:ascii="宋体" w:hAnsi="宋体" w:eastAsia="宋体" w:cs="Times New Roman"/>
          <w:b/>
          <w:bCs/>
          <w:color w:val="000000" w:themeColor="text1"/>
          <w:kern w:val="28"/>
          <w:sz w:val="32"/>
          <w:szCs w:val="32"/>
          <w14:textFill>
            <w14:solidFill>
              <w14:schemeClr w14:val="tx1"/>
            </w14:solidFill>
          </w14:textFill>
        </w:rPr>
      </w:pPr>
      <w:bookmarkStart w:id="5" w:name="_Toc83384140"/>
      <w:bookmarkStart w:id="6" w:name="_Toc27114"/>
      <w:r>
        <w:rPr>
          <w:rFonts w:ascii="宋体" w:hAnsi="宋体" w:eastAsia="宋体" w:cs="Times New Roman"/>
          <w:b/>
          <w:bCs/>
          <w:color w:val="000000" w:themeColor="text1"/>
          <w:kern w:val="28"/>
          <w:sz w:val="32"/>
          <w:szCs w:val="32"/>
          <w14:textFill>
            <w14:solidFill>
              <w14:schemeClr w14:val="tx1"/>
            </w14:solidFill>
          </w14:textFill>
        </w:rPr>
        <w:t>*</w:t>
      </w:r>
      <w:r>
        <w:rPr>
          <w:rFonts w:hint="eastAsia" w:ascii="宋体" w:hAnsi="宋体" w:eastAsia="宋体" w:cs="Times New Roman"/>
          <w:b/>
          <w:bCs/>
          <w:color w:val="000000" w:themeColor="text1"/>
          <w:kern w:val="28"/>
          <w:sz w:val="32"/>
          <w:szCs w:val="32"/>
          <w:lang w:val="en-US" w:eastAsia="zh-CN"/>
          <w14:textFill>
            <w14:solidFill>
              <w14:schemeClr w14:val="tx1"/>
            </w14:solidFill>
          </w14:textFill>
        </w:rPr>
        <w:t>五</w:t>
      </w:r>
      <w:r>
        <w:rPr>
          <w:rFonts w:hint="eastAsia" w:ascii="宋体" w:hAnsi="宋体" w:eastAsia="宋体" w:cs="Times New Roman"/>
          <w:b/>
          <w:bCs/>
          <w:color w:val="000000" w:themeColor="text1"/>
          <w:kern w:val="28"/>
          <w:sz w:val="32"/>
          <w:szCs w:val="32"/>
          <w14:textFill>
            <w14:solidFill>
              <w14:schemeClr w14:val="tx1"/>
            </w14:solidFill>
          </w14:textFill>
        </w:rPr>
        <w:t>、项目报价表</w:t>
      </w:r>
      <w:bookmarkEnd w:id="5"/>
      <w:bookmarkEnd w:id="6"/>
    </w:p>
    <w:tbl>
      <w:tblPr>
        <w:tblStyle w:val="9"/>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459"/>
        <w:gridCol w:w="3969"/>
        <w:gridCol w:w="1701"/>
      </w:tblGrid>
      <w:tr w14:paraId="11017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797" w:type="dxa"/>
            <w:shd w:val="clear" w:color="auto" w:fill="auto"/>
            <w:noWrap/>
            <w:vAlign w:val="center"/>
          </w:tcPr>
          <w:p w14:paraId="743E16C0">
            <w:pPr>
              <w:jc w:val="center"/>
              <w:rPr>
                <w:rFonts w:ascii="宋体" w:hAnsi="宋体" w:eastAsia="宋体" w:cs="Times New Roman"/>
                <w:b/>
                <w:bCs/>
                <w:color w:val="000000" w:themeColor="text1"/>
                <w:kern w:val="0"/>
                <w:sz w:val="24"/>
                <w:szCs w:val="24"/>
                <w14:textFill>
                  <w14:solidFill>
                    <w14:schemeClr w14:val="tx1"/>
                  </w14:solidFill>
                </w14:textFill>
              </w:rPr>
            </w:pPr>
            <w:r>
              <w:rPr>
                <w:rFonts w:hint="eastAsia" w:ascii="宋体" w:hAnsi="宋体" w:eastAsia="宋体" w:cs="Times New Roman"/>
                <w:b/>
                <w:bCs/>
                <w:color w:val="000000" w:themeColor="text1"/>
                <w:kern w:val="0"/>
                <w:sz w:val="24"/>
                <w:szCs w:val="24"/>
                <w14:textFill>
                  <w14:solidFill>
                    <w14:schemeClr w14:val="tx1"/>
                  </w14:solidFill>
                </w14:textFill>
              </w:rPr>
              <w:t>序号</w:t>
            </w:r>
          </w:p>
        </w:tc>
        <w:tc>
          <w:tcPr>
            <w:tcW w:w="2459" w:type="dxa"/>
            <w:shd w:val="clear" w:color="auto" w:fill="auto"/>
            <w:noWrap/>
            <w:vAlign w:val="center"/>
          </w:tcPr>
          <w:p w14:paraId="0CFBABC1">
            <w:pPr>
              <w:jc w:val="center"/>
              <w:rPr>
                <w:rFonts w:ascii="宋体" w:hAnsi="宋体" w:eastAsia="宋体" w:cs="Times New Roman"/>
                <w:b/>
                <w:bCs/>
                <w:color w:val="000000" w:themeColor="text1"/>
                <w:kern w:val="0"/>
                <w:sz w:val="24"/>
                <w:szCs w:val="24"/>
                <w14:textFill>
                  <w14:solidFill>
                    <w14:schemeClr w14:val="tx1"/>
                  </w14:solidFill>
                </w14:textFill>
              </w:rPr>
            </w:pPr>
            <w:r>
              <w:rPr>
                <w:rFonts w:hint="eastAsia" w:ascii="宋体" w:hAnsi="宋体" w:eastAsia="宋体" w:cs="Times New Roman"/>
                <w:b/>
                <w:bCs/>
                <w:color w:val="000000" w:themeColor="text1"/>
                <w:kern w:val="0"/>
                <w:sz w:val="24"/>
                <w:szCs w:val="24"/>
                <w14:textFill>
                  <w14:solidFill>
                    <w14:schemeClr w14:val="tx1"/>
                  </w14:solidFill>
                </w14:textFill>
              </w:rPr>
              <w:t>采购内容</w:t>
            </w:r>
          </w:p>
        </w:tc>
        <w:tc>
          <w:tcPr>
            <w:tcW w:w="3969" w:type="dxa"/>
            <w:shd w:val="clear" w:color="auto" w:fill="auto"/>
            <w:vAlign w:val="center"/>
          </w:tcPr>
          <w:p w14:paraId="2DF8C316">
            <w:pPr>
              <w:jc w:val="center"/>
              <w:rPr>
                <w:rFonts w:ascii="宋体" w:hAnsi="宋体" w:eastAsia="宋体" w:cs="Times New Roman"/>
                <w:b/>
                <w:bCs/>
                <w:color w:val="000000" w:themeColor="text1"/>
                <w:kern w:val="0"/>
                <w:sz w:val="24"/>
                <w:szCs w:val="24"/>
                <w14:textFill>
                  <w14:solidFill>
                    <w14:schemeClr w14:val="tx1"/>
                  </w14:solidFill>
                </w14:textFill>
              </w:rPr>
            </w:pPr>
            <w:r>
              <w:rPr>
                <w:rFonts w:hint="eastAsia" w:ascii="宋体" w:hAnsi="宋体" w:eastAsia="宋体" w:cs="Times New Roman"/>
                <w:b/>
                <w:bCs/>
                <w:color w:val="000000" w:themeColor="text1"/>
                <w:kern w:val="0"/>
                <w:sz w:val="24"/>
                <w:szCs w:val="24"/>
                <w14:textFill>
                  <w14:solidFill>
                    <w14:schemeClr w14:val="tx1"/>
                  </w14:solidFill>
                </w14:textFill>
              </w:rPr>
              <w:t>报价（元</w:t>
            </w:r>
            <w:r>
              <w:rPr>
                <w:rFonts w:hint="eastAsia" w:ascii="宋体" w:hAnsi="宋体" w:eastAsia="宋体" w:cs="Times New Roman"/>
                <w:b/>
                <w:bCs/>
                <w:color w:val="000000" w:themeColor="text1"/>
                <w:kern w:val="0"/>
                <w:sz w:val="24"/>
                <w:szCs w:val="24"/>
                <w:lang w:val="en-US" w:eastAsia="zh-CN"/>
                <w14:textFill>
                  <w14:solidFill>
                    <w14:schemeClr w14:val="tx1"/>
                  </w14:solidFill>
                </w14:textFill>
              </w:rPr>
              <w:t>/2年</w:t>
            </w:r>
            <w:r>
              <w:rPr>
                <w:rFonts w:hint="eastAsia" w:ascii="宋体" w:hAnsi="宋体" w:eastAsia="宋体" w:cs="Times New Roman"/>
                <w:b/>
                <w:bCs/>
                <w:color w:val="000000" w:themeColor="text1"/>
                <w:kern w:val="0"/>
                <w:sz w:val="24"/>
                <w:szCs w:val="24"/>
                <w14:textFill>
                  <w14:solidFill>
                    <w14:schemeClr w14:val="tx1"/>
                  </w14:solidFill>
                </w14:textFill>
              </w:rPr>
              <w:t>）</w:t>
            </w:r>
          </w:p>
        </w:tc>
        <w:tc>
          <w:tcPr>
            <w:tcW w:w="1701" w:type="dxa"/>
            <w:shd w:val="clear" w:color="auto" w:fill="auto"/>
            <w:vAlign w:val="center"/>
          </w:tcPr>
          <w:p w14:paraId="3B60F0C5">
            <w:pPr>
              <w:jc w:val="center"/>
              <w:rPr>
                <w:rFonts w:ascii="宋体" w:hAnsi="宋体" w:eastAsia="宋体" w:cs="Times New Roman"/>
                <w:b/>
                <w:bCs/>
                <w:color w:val="000000" w:themeColor="text1"/>
                <w:kern w:val="0"/>
                <w:sz w:val="24"/>
                <w:szCs w:val="24"/>
                <w14:textFill>
                  <w14:solidFill>
                    <w14:schemeClr w14:val="tx1"/>
                  </w14:solidFill>
                </w14:textFill>
              </w:rPr>
            </w:pPr>
            <w:r>
              <w:rPr>
                <w:rFonts w:hint="eastAsia" w:ascii="宋体" w:hAnsi="宋体" w:eastAsia="宋体" w:cs="Times New Roman"/>
                <w:b/>
                <w:bCs/>
                <w:color w:val="000000" w:themeColor="text1"/>
                <w:kern w:val="0"/>
                <w:sz w:val="24"/>
                <w:szCs w:val="24"/>
                <w:lang w:val="en-US" w:eastAsia="zh-CN"/>
                <w14:textFill>
                  <w14:solidFill>
                    <w14:schemeClr w14:val="tx1"/>
                  </w14:solidFill>
                </w14:textFill>
              </w:rPr>
              <w:t>服务</w:t>
            </w:r>
            <w:r>
              <w:rPr>
                <w:rFonts w:hint="eastAsia" w:ascii="宋体" w:hAnsi="宋体" w:eastAsia="宋体" w:cs="Times New Roman"/>
                <w:b/>
                <w:bCs/>
                <w:color w:val="000000" w:themeColor="text1"/>
                <w:kern w:val="0"/>
                <w:sz w:val="24"/>
                <w:szCs w:val="24"/>
                <w14:textFill>
                  <w14:solidFill>
                    <w14:schemeClr w14:val="tx1"/>
                  </w14:solidFill>
                </w14:textFill>
              </w:rPr>
              <w:t>年限</w:t>
            </w:r>
          </w:p>
        </w:tc>
      </w:tr>
      <w:tr w14:paraId="18CBB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797" w:type="dxa"/>
            <w:shd w:val="clear" w:color="auto" w:fill="auto"/>
            <w:noWrap/>
            <w:vAlign w:val="center"/>
          </w:tcPr>
          <w:p w14:paraId="0146B8B8">
            <w:pPr>
              <w:jc w:val="center"/>
              <w:rPr>
                <w:rFonts w:ascii="宋体" w:hAnsi="宋体" w:eastAsia="宋体" w:cs="Times New Roman"/>
                <w:b/>
                <w:bCs/>
                <w:color w:val="000000" w:themeColor="text1"/>
                <w:kern w:val="0"/>
                <w:sz w:val="24"/>
                <w:szCs w:val="24"/>
                <w14:textFill>
                  <w14:solidFill>
                    <w14:schemeClr w14:val="tx1"/>
                  </w14:solidFill>
                </w14:textFill>
              </w:rPr>
            </w:pPr>
            <w:r>
              <w:rPr>
                <w:rFonts w:hint="eastAsia" w:ascii="宋体" w:hAnsi="宋体" w:eastAsia="宋体" w:cs="Times New Roman"/>
                <w:b/>
                <w:bCs/>
                <w:color w:val="000000" w:themeColor="text1"/>
                <w:kern w:val="0"/>
                <w:sz w:val="24"/>
                <w:szCs w:val="24"/>
                <w14:textFill>
                  <w14:solidFill>
                    <w14:schemeClr w14:val="tx1"/>
                  </w14:solidFill>
                </w14:textFill>
              </w:rPr>
              <w:t>1</w:t>
            </w:r>
          </w:p>
        </w:tc>
        <w:tc>
          <w:tcPr>
            <w:tcW w:w="2459" w:type="dxa"/>
            <w:shd w:val="clear" w:color="auto" w:fill="auto"/>
            <w:noWrap/>
            <w:vAlign w:val="center"/>
          </w:tcPr>
          <w:p w14:paraId="1129231E">
            <w:pPr>
              <w:jc w:val="center"/>
              <w:rPr>
                <w:rFonts w:hint="eastAsia" w:ascii="宋体" w:hAnsi="宋体" w:eastAsia="宋体" w:cs="Times New Roman"/>
                <w:bCs/>
                <w:color w:val="000000" w:themeColor="text1"/>
                <w:kern w:val="0"/>
                <w:sz w:val="24"/>
                <w:szCs w:val="24"/>
                <w:lang w:val="en-US" w:eastAsia="zh-CN"/>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医疗废物处理服务</w:t>
            </w:r>
          </w:p>
        </w:tc>
        <w:tc>
          <w:tcPr>
            <w:tcW w:w="3969" w:type="dxa"/>
            <w:shd w:val="clear" w:color="auto" w:fill="auto"/>
            <w:vAlign w:val="center"/>
          </w:tcPr>
          <w:p w14:paraId="7234F92F">
            <w:pPr>
              <w:snapToGrid w:val="0"/>
              <w:spacing w:before="156" w:beforeLines="50" w:line="360" w:lineRule="auto"/>
              <w:jc w:val="left"/>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小写：￥</w:t>
            </w:r>
          </w:p>
          <w:p w14:paraId="754869C2">
            <w:pPr>
              <w:snapToGrid w:val="0"/>
              <w:spacing w:before="156" w:beforeLines="50" w:line="360" w:lineRule="auto"/>
              <w:jc w:val="left"/>
              <w:rPr>
                <w:rFonts w:ascii="宋体" w:hAnsi="宋体" w:eastAsia="宋体" w:cs="Times New Roman"/>
                <w:bCs/>
                <w:color w:val="000000" w:themeColor="text1"/>
                <w:kern w:val="0"/>
                <w:sz w:val="24"/>
                <w:szCs w:val="24"/>
                <w14:textFill>
                  <w14:solidFill>
                    <w14:schemeClr w14:val="tx1"/>
                  </w14:solidFill>
                </w14:textFill>
              </w:rPr>
            </w:pPr>
            <w:r>
              <w:rPr>
                <w:rFonts w:ascii="宋体" w:hAnsi="宋体" w:eastAsia="宋体" w:cs="Times New Roman"/>
                <w:bCs/>
                <w:color w:val="000000" w:themeColor="text1"/>
                <w:kern w:val="0"/>
                <w:sz w:val="24"/>
                <w:szCs w:val="24"/>
                <w14:textFill>
                  <w14:solidFill>
                    <w14:schemeClr w14:val="tx1"/>
                  </w14:solidFill>
                </w14:textFill>
              </w:rPr>
              <w:t>大写：人民币</w:t>
            </w:r>
          </w:p>
        </w:tc>
        <w:tc>
          <w:tcPr>
            <w:tcW w:w="1701" w:type="dxa"/>
            <w:shd w:val="clear" w:color="auto" w:fill="auto"/>
            <w:vAlign w:val="center"/>
          </w:tcPr>
          <w:p w14:paraId="760E2C70">
            <w:pPr>
              <w:jc w:val="center"/>
              <w:rPr>
                <w:rFonts w:hint="default" w:ascii="宋体" w:hAnsi="宋体" w:eastAsia="宋体" w:cs="Times New Roman"/>
                <w:bCs/>
                <w:color w:val="000000" w:themeColor="text1"/>
                <w:kern w:val="0"/>
                <w:sz w:val="24"/>
                <w:szCs w:val="24"/>
                <w:lang w:val="en-US" w:eastAsia="zh-CN"/>
                <w14:textFill>
                  <w14:solidFill>
                    <w14:schemeClr w14:val="tx1"/>
                  </w14:solidFill>
                </w14:textFill>
              </w:rPr>
            </w:pPr>
            <w:r>
              <w:rPr>
                <w:rFonts w:hint="eastAsia" w:ascii="宋体" w:hAnsi="宋体" w:eastAsia="宋体" w:cs="Times New Roman"/>
                <w:bCs/>
                <w:color w:val="000000" w:themeColor="text1"/>
                <w:kern w:val="0"/>
                <w:sz w:val="24"/>
                <w:szCs w:val="24"/>
                <w:lang w:val="en-US" w:eastAsia="zh-CN"/>
                <w14:textFill>
                  <w14:solidFill>
                    <w14:schemeClr w14:val="tx1"/>
                  </w14:solidFill>
                </w14:textFill>
              </w:rPr>
              <w:t>2年</w:t>
            </w:r>
          </w:p>
        </w:tc>
      </w:tr>
    </w:tbl>
    <w:p w14:paraId="59AC8ED6">
      <w:pPr>
        <w:widowControl/>
        <w:spacing w:line="360" w:lineRule="auto"/>
        <w:jc w:val="left"/>
        <w:rPr>
          <w:rFonts w:ascii="宋体" w:hAnsi="宋体" w:eastAsia="宋体" w:cs="宋体"/>
          <w:bCs/>
          <w:color w:val="000000" w:themeColor="text1"/>
          <w:kern w:val="0"/>
          <w:sz w:val="24"/>
          <w:szCs w:val="24"/>
          <w:shd w:val="clear" w:color="auto" w:fill="FFFFFF"/>
          <w14:textFill>
            <w14:solidFill>
              <w14:schemeClr w14:val="tx1"/>
            </w14:solidFill>
          </w14:textFill>
        </w:rPr>
      </w:pPr>
    </w:p>
    <w:p w14:paraId="4BF08D58">
      <w:pPr>
        <w:widowControl/>
        <w:spacing w:line="360" w:lineRule="auto"/>
        <w:jc w:val="left"/>
        <w:rPr>
          <w:rFonts w:ascii="宋体" w:hAnsi="宋体" w:eastAsia="宋体" w:cs="宋体"/>
          <w:bCs/>
          <w:color w:val="000000" w:themeColor="text1"/>
          <w:kern w:val="0"/>
          <w:sz w:val="24"/>
          <w:szCs w:val="24"/>
          <w:shd w:val="clear" w:color="auto" w:fill="FFFFFF"/>
          <w14:textFill>
            <w14:solidFill>
              <w14:schemeClr w14:val="tx1"/>
            </w14:solidFill>
          </w14:textFill>
        </w:rPr>
      </w:pPr>
      <w:r>
        <w:rPr>
          <w:rFonts w:hint="eastAsia" w:ascii="宋体" w:hAnsi="宋体" w:eastAsia="宋体" w:cs="宋体"/>
          <w:bCs/>
          <w:color w:val="000000" w:themeColor="text1"/>
          <w:kern w:val="0"/>
          <w:sz w:val="24"/>
          <w:szCs w:val="24"/>
          <w:shd w:val="clear" w:color="auto" w:fill="FFFFFF"/>
          <w14:textFill>
            <w14:solidFill>
              <w14:schemeClr w14:val="tx1"/>
            </w14:solidFill>
          </w14:textFill>
        </w:rPr>
        <w:t>报价要求：</w:t>
      </w:r>
    </w:p>
    <w:p w14:paraId="3DAF3CB2">
      <w:pPr>
        <w:widowControl/>
        <w:numPr>
          <w:ilvl w:val="0"/>
          <w:numId w:val="2"/>
        </w:numPr>
        <w:spacing w:line="360" w:lineRule="auto"/>
        <w:jc w:val="left"/>
        <w:rPr>
          <w:rFonts w:ascii="宋体" w:hAnsi="宋体" w:eastAsia="宋体" w:cs="宋体"/>
          <w:bCs/>
          <w:color w:val="000000" w:themeColor="text1"/>
          <w:kern w:val="0"/>
          <w:sz w:val="24"/>
          <w:szCs w:val="24"/>
          <w:shd w:val="clear" w:color="auto" w:fill="FFFFFF"/>
          <w14:textFill>
            <w14:solidFill>
              <w14:schemeClr w14:val="tx1"/>
            </w14:solidFill>
          </w14:textFill>
        </w:rPr>
      </w:pPr>
      <w:r>
        <w:rPr>
          <w:rFonts w:hint="eastAsia" w:ascii="宋体" w:hAnsi="宋体" w:eastAsia="宋体" w:cs="宋体"/>
          <w:bCs/>
          <w:color w:val="000000" w:themeColor="text1"/>
          <w:kern w:val="0"/>
          <w:sz w:val="24"/>
          <w:szCs w:val="24"/>
          <w:shd w:val="clear" w:color="auto" w:fill="FFFFFF"/>
          <w14:textFill>
            <w14:solidFill>
              <w14:schemeClr w14:val="tx1"/>
            </w14:solidFill>
          </w14:textFill>
        </w:rPr>
        <w:t>本项目报价中必须包含本项目所有</w:t>
      </w:r>
      <w:bookmarkStart w:id="11" w:name="_GoBack"/>
      <w:bookmarkEnd w:id="11"/>
      <w:r>
        <w:rPr>
          <w:rFonts w:hint="eastAsia" w:ascii="宋体" w:hAnsi="宋体" w:eastAsia="宋体" w:cs="宋体"/>
          <w:bCs/>
          <w:color w:val="000000" w:themeColor="text1"/>
          <w:kern w:val="0"/>
          <w:sz w:val="24"/>
          <w:szCs w:val="24"/>
          <w:shd w:val="clear" w:color="auto" w:fill="FFFFFF"/>
          <w14:textFill>
            <w14:solidFill>
              <w14:schemeClr w14:val="tx1"/>
            </w14:solidFill>
          </w14:textFill>
        </w:rPr>
        <w:t>服务内容所需的一切含税费用：即包括但不限于各种人工费用、物料费用、管理费用、不可预见费、税费、利润等。</w:t>
      </w:r>
    </w:p>
    <w:p w14:paraId="06B85B59">
      <w:pPr>
        <w:widowControl/>
        <w:numPr>
          <w:ilvl w:val="0"/>
          <w:numId w:val="2"/>
        </w:numPr>
        <w:spacing w:line="360" w:lineRule="auto"/>
        <w:jc w:val="left"/>
        <w:rPr>
          <w:rFonts w:ascii="宋体" w:hAnsi="宋体" w:eastAsia="宋体" w:cs="宋体"/>
          <w:bCs/>
          <w:color w:val="000000" w:themeColor="text1"/>
          <w:kern w:val="0"/>
          <w:sz w:val="24"/>
          <w:szCs w:val="24"/>
          <w:shd w:val="clear" w:color="auto" w:fill="FFFFFF"/>
          <w14:textFill>
            <w14:solidFill>
              <w14:schemeClr w14:val="tx1"/>
            </w14:solidFill>
          </w14:textFill>
        </w:rPr>
      </w:pPr>
      <w:r>
        <w:rPr>
          <w:rFonts w:ascii="宋体" w:hAnsi="宋体" w:eastAsia="宋体" w:cs="宋体"/>
          <w:bCs/>
          <w:color w:val="000000" w:themeColor="text1"/>
          <w:kern w:val="0"/>
          <w:sz w:val="24"/>
          <w:szCs w:val="24"/>
          <w:shd w:val="clear" w:color="auto" w:fill="FFFFFF"/>
          <w14:textFill>
            <w14:solidFill>
              <w14:schemeClr w14:val="tx1"/>
            </w14:solidFill>
          </w14:textFill>
        </w:rPr>
        <w:t>以上报价仅作为采购人前期市场调查</w:t>
      </w:r>
      <w:r>
        <w:rPr>
          <w:rFonts w:hint="eastAsia" w:ascii="宋体" w:hAnsi="宋体" w:eastAsia="宋体" w:cs="宋体"/>
          <w:bCs/>
          <w:color w:val="000000" w:themeColor="text1"/>
          <w:kern w:val="0"/>
          <w:sz w:val="24"/>
          <w:szCs w:val="24"/>
          <w:shd w:val="clear" w:color="auto" w:fill="FFFFFF"/>
          <w14:textFill>
            <w14:solidFill>
              <w14:schemeClr w14:val="tx1"/>
            </w14:solidFill>
          </w14:textFill>
        </w:rPr>
        <w:t>以及采购价格信息参考的依据</w:t>
      </w:r>
      <w:r>
        <w:rPr>
          <w:rFonts w:ascii="宋体" w:hAnsi="宋体" w:eastAsia="宋体" w:cs="宋体"/>
          <w:bCs/>
          <w:color w:val="000000" w:themeColor="text1"/>
          <w:kern w:val="0"/>
          <w:sz w:val="24"/>
          <w:szCs w:val="24"/>
          <w:shd w:val="clear" w:color="auto" w:fill="FFFFFF"/>
          <w14:textFill>
            <w14:solidFill>
              <w14:schemeClr w14:val="tx1"/>
            </w14:solidFill>
          </w14:textFill>
        </w:rPr>
        <w:t>，</w:t>
      </w:r>
      <w:r>
        <w:rPr>
          <w:rFonts w:hint="eastAsia" w:ascii="宋体" w:hAnsi="宋体" w:eastAsia="宋体" w:cs="宋体"/>
          <w:bCs/>
          <w:color w:val="000000" w:themeColor="text1"/>
          <w:kern w:val="0"/>
          <w:sz w:val="24"/>
          <w:szCs w:val="24"/>
          <w:shd w:val="clear" w:color="auto" w:fill="FFFFFF"/>
          <w14:textFill>
            <w14:solidFill>
              <w14:schemeClr w14:val="tx1"/>
            </w14:solidFill>
          </w14:textFill>
        </w:rPr>
        <w:t>仅对项目有关需求方案及价格进行市场调研，采购人最终可依实际情况进行调整。</w:t>
      </w:r>
    </w:p>
    <w:p w14:paraId="69952146">
      <w:pPr>
        <w:widowControl/>
        <w:spacing w:line="360" w:lineRule="auto"/>
        <w:ind w:left="360"/>
        <w:jc w:val="left"/>
        <w:rPr>
          <w:rFonts w:ascii="宋体" w:hAnsi="宋体" w:eastAsia="宋体" w:cs="宋体"/>
          <w:bCs/>
          <w:color w:val="000000" w:themeColor="text1"/>
          <w:kern w:val="0"/>
          <w:sz w:val="24"/>
          <w:szCs w:val="24"/>
          <w:shd w:val="clear" w:color="auto" w:fill="FFFFFF"/>
          <w14:textFill>
            <w14:solidFill>
              <w14:schemeClr w14:val="tx1"/>
            </w14:solidFill>
          </w14:textFill>
        </w:rPr>
      </w:pPr>
    </w:p>
    <w:p w14:paraId="192A6043">
      <w:pPr>
        <w:spacing w:after="120"/>
        <w:rPr>
          <w:rFonts w:ascii="Calibri" w:hAnsi="Calibri" w:eastAsia="宋体" w:cs="Times New Roman"/>
          <w:color w:val="000000" w:themeColor="text1"/>
          <w:szCs w:val="24"/>
          <w14:textFill>
            <w14:solidFill>
              <w14:schemeClr w14:val="tx1"/>
            </w14:solidFill>
          </w14:textFill>
        </w:rPr>
      </w:pPr>
    </w:p>
    <w:p w14:paraId="09BB980D">
      <w:pPr>
        <w:jc w:val="left"/>
        <w:rPr>
          <w:rFonts w:ascii="宋体" w:hAnsi="宋体" w:eastAsia="宋体" w:cs="Times New Roman"/>
          <w:bCs/>
          <w:color w:val="000000" w:themeColor="text1"/>
          <w:kern w:val="0"/>
          <w:sz w:val="24"/>
          <w:szCs w:val="24"/>
          <w:u w:val="single"/>
          <w14:textFill>
            <w14:solidFill>
              <w14:schemeClr w14:val="tx1"/>
            </w14:solidFill>
          </w14:textFill>
        </w:rPr>
      </w:pPr>
    </w:p>
    <w:p w14:paraId="7CC4D68D">
      <w:pPr>
        <w:jc w:val="left"/>
        <w:rPr>
          <w:rFonts w:ascii="宋体" w:hAnsi="宋体" w:eastAsia="宋体" w:cs="Times New Roman"/>
          <w:b/>
          <w:bCs/>
          <w:color w:val="000000" w:themeColor="text1"/>
          <w:kern w:val="0"/>
          <w:sz w:val="24"/>
          <w:szCs w:val="24"/>
          <w:u w:val="single"/>
          <w14:textFill>
            <w14:solidFill>
              <w14:schemeClr w14:val="tx1"/>
            </w14:solidFill>
          </w14:textFill>
        </w:rPr>
      </w:pPr>
      <w:r>
        <w:rPr>
          <w:rFonts w:ascii="宋体" w:hAnsi="宋体" w:eastAsia="宋体" w:cs="Times New Roman"/>
          <w:b/>
          <w:bCs/>
          <w:color w:val="000000" w:themeColor="text1"/>
          <w:kern w:val="0"/>
          <w:sz w:val="24"/>
          <w:szCs w:val="24"/>
          <w:u w:val="single"/>
          <w14:textFill>
            <w14:solidFill>
              <w14:schemeClr w14:val="tx1"/>
            </w14:solidFill>
          </w14:textFill>
        </w:rPr>
        <w:t>备注</w:t>
      </w:r>
      <w:r>
        <w:rPr>
          <w:rFonts w:hint="eastAsia" w:ascii="宋体" w:hAnsi="宋体" w:eastAsia="宋体" w:cs="Times New Roman"/>
          <w:b/>
          <w:bCs/>
          <w:color w:val="000000" w:themeColor="text1"/>
          <w:kern w:val="0"/>
          <w:sz w:val="24"/>
          <w:szCs w:val="24"/>
          <w:u w:val="single"/>
          <w14:textFill>
            <w14:solidFill>
              <w14:schemeClr w14:val="tx1"/>
            </w14:solidFill>
          </w14:textFill>
        </w:rPr>
        <w:t>说明（如有，请补充）：</w:t>
      </w:r>
    </w:p>
    <w:p w14:paraId="2667E964">
      <w:pPr>
        <w:spacing w:after="120"/>
        <w:rPr>
          <w:rFonts w:ascii="Calibri" w:hAnsi="Calibri" w:eastAsia="宋体" w:cs="Times New Roman"/>
          <w:color w:val="000000" w:themeColor="text1"/>
          <w:szCs w:val="24"/>
          <w14:textFill>
            <w14:solidFill>
              <w14:schemeClr w14:val="tx1"/>
            </w14:solidFill>
          </w14:textFill>
        </w:rPr>
      </w:pPr>
    </w:p>
    <w:p w14:paraId="7B717911">
      <w:pPr>
        <w:spacing w:line="360" w:lineRule="auto"/>
        <w:ind w:right="-128"/>
        <w:rPr>
          <w:rFonts w:ascii="宋体" w:hAnsi="宋体" w:eastAsia="宋体" w:cs="Times New Roman"/>
          <w:color w:val="000000" w:themeColor="text1"/>
          <w:sz w:val="24"/>
          <w:szCs w:val="24"/>
          <w14:textFill>
            <w14:solidFill>
              <w14:schemeClr w14:val="tx1"/>
            </w14:solidFill>
          </w14:textFill>
        </w:rPr>
      </w:pPr>
    </w:p>
    <w:p w14:paraId="4B3E75EA">
      <w:pPr>
        <w:rPr>
          <w:rFonts w:ascii="微软雅黑 Light" w:hAnsi="微软雅黑 Light" w:eastAsia="微软雅黑 Light" w:cs="Times New Roman"/>
          <w:color w:val="000000" w:themeColor="text1"/>
          <w:sz w:val="24"/>
          <w:szCs w:val="24"/>
          <w14:textFill>
            <w14:solidFill>
              <w14:schemeClr w14:val="tx1"/>
            </w14:solidFill>
          </w14:textFill>
        </w:rPr>
      </w:pPr>
    </w:p>
    <w:p w14:paraId="363E6BD9">
      <w:pPr>
        <w:widowControl/>
        <w:jc w:val="left"/>
        <w:rPr>
          <w:rFonts w:ascii="宋体" w:hAnsi="宋体" w:eastAsia="宋体" w:cs="Times New Roman"/>
          <w:color w:val="000000" w:themeColor="text1"/>
          <w:sz w:val="24"/>
          <w:szCs w:val="24"/>
          <w14:textFill>
            <w14:solidFill>
              <w14:schemeClr w14:val="tx1"/>
            </w14:solidFill>
          </w14:textFill>
        </w:rPr>
      </w:pPr>
      <w:r>
        <w:rPr>
          <w:rFonts w:ascii="宋体" w:hAnsi="宋体" w:eastAsia="宋体" w:cs="Times New Roman"/>
          <w:color w:val="000000" w:themeColor="text1"/>
          <w:sz w:val="24"/>
          <w:szCs w:val="24"/>
          <w14:textFill>
            <w14:solidFill>
              <w14:schemeClr w14:val="tx1"/>
            </w14:solidFill>
          </w14:textFill>
        </w:rPr>
        <w:br w:type="page"/>
      </w:r>
    </w:p>
    <w:p w14:paraId="13BC3582">
      <w:pPr>
        <w:spacing w:before="240" w:after="60" w:line="312" w:lineRule="auto"/>
        <w:jc w:val="center"/>
        <w:outlineLvl w:val="1"/>
        <w:rPr>
          <w:rFonts w:ascii="宋体" w:hAnsi="宋体" w:eastAsia="宋体" w:cs="Times New Roman"/>
          <w:b/>
          <w:bCs/>
          <w:color w:val="000000" w:themeColor="text1"/>
          <w:kern w:val="28"/>
          <w:sz w:val="32"/>
          <w:szCs w:val="32"/>
          <w14:textFill>
            <w14:solidFill>
              <w14:schemeClr w14:val="tx1"/>
            </w14:solidFill>
          </w14:textFill>
        </w:rPr>
      </w:pPr>
      <w:bookmarkStart w:id="7" w:name="_Toc83384141"/>
      <w:bookmarkStart w:id="8" w:name="_Toc16726"/>
      <w:r>
        <w:rPr>
          <w:rFonts w:ascii="宋体" w:hAnsi="宋体" w:eastAsia="宋体" w:cs="Times New Roman"/>
          <w:b/>
          <w:bCs/>
          <w:color w:val="000000" w:themeColor="text1"/>
          <w:kern w:val="28"/>
          <w:sz w:val="32"/>
          <w:szCs w:val="32"/>
          <w14:textFill>
            <w14:solidFill>
              <w14:schemeClr w14:val="tx1"/>
            </w14:solidFill>
          </w14:textFill>
        </w:rPr>
        <w:t>*</w:t>
      </w:r>
      <w:r>
        <w:rPr>
          <w:rFonts w:hint="eastAsia" w:ascii="宋体" w:hAnsi="宋体" w:eastAsia="宋体" w:cs="Times New Roman"/>
          <w:b/>
          <w:bCs/>
          <w:color w:val="000000" w:themeColor="text1"/>
          <w:kern w:val="28"/>
          <w:sz w:val="32"/>
          <w:szCs w:val="32"/>
          <w:lang w:val="en-US" w:eastAsia="zh-CN"/>
          <w14:textFill>
            <w14:solidFill>
              <w14:schemeClr w14:val="tx1"/>
            </w14:solidFill>
          </w14:textFill>
        </w:rPr>
        <w:t>六</w:t>
      </w:r>
      <w:r>
        <w:rPr>
          <w:rFonts w:hint="eastAsia" w:ascii="宋体" w:hAnsi="宋体" w:eastAsia="宋体" w:cs="Times New Roman"/>
          <w:b/>
          <w:bCs/>
          <w:color w:val="000000" w:themeColor="text1"/>
          <w:kern w:val="28"/>
          <w:sz w:val="32"/>
          <w:szCs w:val="32"/>
          <w14:textFill>
            <w14:solidFill>
              <w14:schemeClr w14:val="tx1"/>
            </w14:solidFill>
          </w14:textFill>
        </w:rPr>
        <w:t>、公司</w:t>
      </w:r>
      <w:r>
        <w:rPr>
          <w:rFonts w:hint="eastAsia" w:ascii="宋体" w:hAnsi="宋体" w:eastAsia="宋体" w:cs="Times New Roman"/>
          <w:b/>
          <w:bCs/>
          <w:color w:val="000000" w:themeColor="text1"/>
          <w:kern w:val="28"/>
          <w:sz w:val="32"/>
          <w:szCs w:val="32"/>
          <w:lang w:eastAsia="zh-CN"/>
          <w14:textFill>
            <w14:solidFill>
              <w14:schemeClr w14:val="tx1"/>
            </w14:solidFill>
          </w14:textFill>
        </w:rPr>
        <w:t>（</w:t>
      </w:r>
      <w:r>
        <w:rPr>
          <w:rFonts w:hint="eastAsia" w:ascii="宋体" w:hAnsi="宋体" w:eastAsia="宋体" w:cs="Times New Roman"/>
          <w:b/>
          <w:bCs/>
          <w:color w:val="000000" w:themeColor="text1"/>
          <w:kern w:val="28"/>
          <w:sz w:val="32"/>
          <w:szCs w:val="32"/>
          <w:lang w:val="en-US" w:eastAsia="zh-CN"/>
          <w14:textFill>
            <w14:solidFill>
              <w14:schemeClr w14:val="tx1"/>
            </w14:solidFill>
          </w14:textFill>
        </w:rPr>
        <w:t>单位</w:t>
      </w:r>
      <w:r>
        <w:rPr>
          <w:rFonts w:hint="eastAsia" w:ascii="宋体" w:hAnsi="宋体" w:eastAsia="宋体" w:cs="Times New Roman"/>
          <w:b/>
          <w:bCs/>
          <w:color w:val="000000" w:themeColor="text1"/>
          <w:kern w:val="28"/>
          <w:sz w:val="32"/>
          <w:szCs w:val="32"/>
          <w:lang w:eastAsia="zh-CN"/>
          <w14:textFill>
            <w14:solidFill>
              <w14:schemeClr w14:val="tx1"/>
            </w14:solidFill>
          </w14:textFill>
        </w:rPr>
        <w:t>）</w:t>
      </w:r>
      <w:r>
        <w:rPr>
          <w:rFonts w:hint="eastAsia" w:ascii="宋体" w:hAnsi="宋体" w:eastAsia="宋体" w:cs="Times New Roman"/>
          <w:b/>
          <w:bCs/>
          <w:color w:val="000000" w:themeColor="text1"/>
          <w:kern w:val="28"/>
          <w:sz w:val="32"/>
          <w:szCs w:val="32"/>
          <w14:textFill>
            <w14:solidFill>
              <w14:schemeClr w14:val="tx1"/>
            </w14:solidFill>
          </w14:textFill>
        </w:rPr>
        <w:t>资质、产业发展和市场供给情况介绍</w:t>
      </w:r>
      <w:bookmarkEnd w:id="7"/>
      <w:r>
        <w:rPr>
          <w:rFonts w:hint="eastAsia" w:ascii="宋体" w:hAnsi="宋体" w:eastAsia="宋体" w:cs="Times New Roman"/>
          <w:b/>
          <w:bCs/>
          <w:color w:val="000000" w:themeColor="text1"/>
          <w:kern w:val="28"/>
          <w:sz w:val="32"/>
          <w:szCs w:val="32"/>
          <w14:textFill>
            <w14:solidFill>
              <w14:schemeClr w14:val="tx1"/>
            </w14:solidFill>
          </w14:textFill>
        </w:rPr>
        <w:t>（请简要阐述，格式自拟）</w:t>
      </w:r>
      <w:bookmarkEnd w:id="8"/>
    </w:p>
    <w:p w14:paraId="365D6F41">
      <w:pPr>
        <w:spacing w:after="120"/>
        <w:rPr>
          <w:rFonts w:ascii="宋体" w:hAnsi="宋体" w:eastAsia="宋体" w:cs="Times New Roman"/>
          <w:b/>
          <w:color w:val="000000" w:themeColor="text1"/>
          <w:sz w:val="28"/>
          <w:szCs w:val="24"/>
          <w14:textFill>
            <w14:solidFill>
              <w14:schemeClr w14:val="tx1"/>
            </w14:solidFill>
          </w14:textFill>
        </w:rPr>
      </w:pPr>
      <w:r>
        <w:rPr>
          <w:rFonts w:hint="eastAsia" w:ascii="宋体" w:hAnsi="宋体" w:eastAsia="宋体" w:cs="Times New Roman"/>
          <w:b/>
          <w:color w:val="000000" w:themeColor="text1"/>
          <w:sz w:val="28"/>
          <w:szCs w:val="24"/>
          <w14:textFill>
            <w14:solidFill>
              <w14:schemeClr w14:val="tx1"/>
            </w14:solidFill>
          </w14:textFill>
        </w:rPr>
        <w:t>（一）公司资质</w:t>
      </w:r>
    </w:p>
    <w:p w14:paraId="3981DED7">
      <w:pPr>
        <w:spacing w:after="120"/>
        <w:rPr>
          <w:rFonts w:ascii="宋体" w:hAnsi="宋体" w:eastAsia="宋体" w:cs="Times New Roman"/>
          <w:b/>
          <w:color w:val="000000" w:themeColor="text1"/>
          <w:sz w:val="28"/>
          <w:szCs w:val="24"/>
          <w14:textFill>
            <w14:solidFill>
              <w14:schemeClr w14:val="tx1"/>
            </w14:solidFill>
          </w14:textFill>
        </w:rPr>
      </w:pPr>
    </w:p>
    <w:p w14:paraId="464EA9DC">
      <w:pPr>
        <w:spacing w:after="120"/>
        <w:rPr>
          <w:rFonts w:ascii="宋体" w:hAnsi="宋体" w:eastAsia="宋体" w:cs="Times New Roman"/>
          <w:b/>
          <w:color w:val="000000" w:themeColor="text1"/>
          <w:sz w:val="28"/>
          <w:szCs w:val="24"/>
          <w14:textFill>
            <w14:solidFill>
              <w14:schemeClr w14:val="tx1"/>
            </w14:solidFill>
          </w14:textFill>
        </w:rPr>
      </w:pPr>
    </w:p>
    <w:p w14:paraId="52D728E6">
      <w:pPr>
        <w:spacing w:after="120"/>
        <w:rPr>
          <w:rFonts w:ascii="宋体" w:hAnsi="宋体" w:eastAsia="宋体" w:cs="Times New Roman"/>
          <w:b/>
          <w:color w:val="000000" w:themeColor="text1"/>
          <w:sz w:val="28"/>
          <w:szCs w:val="24"/>
          <w14:textFill>
            <w14:solidFill>
              <w14:schemeClr w14:val="tx1"/>
            </w14:solidFill>
          </w14:textFill>
        </w:rPr>
      </w:pPr>
    </w:p>
    <w:p w14:paraId="2348E070">
      <w:pPr>
        <w:spacing w:after="120"/>
        <w:rPr>
          <w:rFonts w:ascii="宋体" w:hAnsi="宋体" w:eastAsia="宋体" w:cs="Times New Roman"/>
          <w:b/>
          <w:color w:val="000000" w:themeColor="text1"/>
          <w:sz w:val="28"/>
          <w:szCs w:val="24"/>
          <w14:textFill>
            <w14:solidFill>
              <w14:schemeClr w14:val="tx1"/>
            </w14:solidFill>
          </w14:textFill>
        </w:rPr>
      </w:pPr>
    </w:p>
    <w:p w14:paraId="3DD6FD35">
      <w:pPr>
        <w:spacing w:after="120"/>
        <w:rPr>
          <w:rFonts w:ascii="宋体" w:hAnsi="宋体" w:eastAsia="宋体" w:cs="Times New Roman"/>
          <w:b/>
          <w:color w:val="000000" w:themeColor="text1"/>
          <w:sz w:val="28"/>
          <w:szCs w:val="24"/>
          <w14:textFill>
            <w14:solidFill>
              <w14:schemeClr w14:val="tx1"/>
            </w14:solidFill>
          </w14:textFill>
        </w:rPr>
      </w:pPr>
      <w:r>
        <w:rPr>
          <w:rFonts w:hint="eastAsia" w:ascii="宋体" w:hAnsi="宋体" w:eastAsia="宋体" w:cs="Times New Roman"/>
          <w:b/>
          <w:color w:val="000000" w:themeColor="text1"/>
          <w:sz w:val="28"/>
          <w:szCs w:val="24"/>
          <w14:textFill>
            <w14:solidFill>
              <w14:schemeClr w14:val="tx1"/>
            </w14:solidFill>
          </w14:textFill>
        </w:rPr>
        <w:t>（二）产业发展和市场供给情况介绍</w:t>
      </w:r>
    </w:p>
    <w:p w14:paraId="05EE1741">
      <w:pPr>
        <w:spacing w:after="120"/>
        <w:rPr>
          <w:rFonts w:ascii="宋体" w:hAnsi="宋体" w:eastAsia="宋体" w:cs="Times New Roman"/>
          <w:b/>
          <w:color w:val="000000" w:themeColor="text1"/>
          <w:sz w:val="24"/>
          <w:szCs w:val="24"/>
          <w14:textFill>
            <w14:solidFill>
              <w14:schemeClr w14:val="tx1"/>
            </w14:solidFill>
          </w14:textFill>
        </w:rPr>
      </w:pPr>
    </w:p>
    <w:p w14:paraId="645017E2">
      <w:pPr>
        <w:spacing w:after="120"/>
        <w:rPr>
          <w:rFonts w:ascii="宋体" w:hAnsi="宋体" w:eastAsia="宋体" w:cs="Times New Roman"/>
          <w:b/>
          <w:color w:val="000000" w:themeColor="text1"/>
          <w:sz w:val="24"/>
          <w:szCs w:val="24"/>
          <w14:textFill>
            <w14:solidFill>
              <w14:schemeClr w14:val="tx1"/>
            </w14:solidFill>
          </w14:textFill>
        </w:rPr>
      </w:pPr>
      <w:r>
        <w:rPr>
          <w:rFonts w:hint="eastAsia" w:ascii="宋体" w:hAnsi="宋体" w:eastAsia="宋体" w:cs="Times New Roman"/>
          <w:b/>
          <w:color w:val="000000" w:themeColor="text1"/>
          <w:sz w:val="24"/>
          <w:szCs w:val="24"/>
          <w14:textFill>
            <w14:solidFill>
              <w14:schemeClr w14:val="tx1"/>
            </w14:solidFill>
          </w14:textFill>
        </w:rPr>
        <w:t>1</w:t>
      </w:r>
      <w:r>
        <w:rPr>
          <w:rFonts w:ascii="宋体" w:hAnsi="宋体" w:eastAsia="宋体" w:cs="Times New Roman"/>
          <w:b/>
          <w:color w:val="000000" w:themeColor="text1"/>
          <w:sz w:val="24"/>
          <w:szCs w:val="24"/>
          <w14:textFill>
            <w14:solidFill>
              <w14:schemeClr w14:val="tx1"/>
            </w14:solidFill>
          </w14:textFill>
        </w:rPr>
        <w:t>.</w:t>
      </w:r>
      <w:r>
        <w:rPr>
          <w:rFonts w:hint="eastAsia" w:ascii="宋体" w:hAnsi="宋体" w:eastAsia="宋体" w:cs="Times New Roman"/>
          <w:b/>
          <w:color w:val="000000" w:themeColor="text1"/>
          <w:sz w:val="24"/>
          <w:szCs w:val="24"/>
          <w14:textFill>
            <w14:solidFill>
              <w14:schemeClr w14:val="tx1"/>
            </w14:solidFill>
          </w14:textFill>
        </w:rPr>
        <w:t xml:space="preserve"> 产业发展情况</w:t>
      </w:r>
    </w:p>
    <w:p w14:paraId="0474E947">
      <w:pPr>
        <w:spacing w:after="120"/>
        <w:rPr>
          <w:rFonts w:ascii="宋体" w:hAnsi="宋体" w:eastAsia="宋体" w:cs="Times New Roman"/>
          <w:b/>
          <w:color w:val="000000" w:themeColor="text1"/>
          <w:sz w:val="24"/>
          <w:szCs w:val="24"/>
          <w14:textFill>
            <w14:solidFill>
              <w14:schemeClr w14:val="tx1"/>
            </w14:solidFill>
          </w14:textFill>
        </w:rPr>
      </w:pPr>
    </w:p>
    <w:p w14:paraId="7BBCAFE5">
      <w:pPr>
        <w:spacing w:after="120"/>
        <w:rPr>
          <w:rFonts w:ascii="宋体" w:hAnsi="宋体" w:eastAsia="宋体" w:cs="Times New Roman"/>
          <w:b/>
          <w:color w:val="000000" w:themeColor="text1"/>
          <w:sz w:val="24"/>
          <w:szCs w:val="24"/>
          <w14:textFill>
            <w14:solidFill>
              <w14:schemeClr w14:val="tx1"/>
            </w14:solidFill>
          </w14:textFill>
        </w:rPr>
      </w:pPr>
      <w:r>
        <w:rPr>
          <w:rFonts w:hint="eastAsia" w:ascii="宋体" w:hAnsi="宋体" w:eastAsia="宋体" w:cs="Times New Roman"/>
          <w:b/>
          <w:color w:val="000000" w:themeColor="text1"/>
          <w:sz w:val="24"/>
          <w:szCs w:val="24"/>
          <w14:textFill>
            <w14:solidFill>
              <w14:schemeClr w14:val="tx1"/>
            </w14:solidFill>
          </w14:textFill>
        </w:rPr>
        <w:t>2.本项目采购标的目前的市场竞争程度</w:t>
      </w:r>
    </w:p>
    <w:p w14:paraId="15EC718D">
      <w:pPr>
        <w:spacing w:after="120"/>
        <w:rPr>
          <w:rFonts w:ascii="宋体" w:hAnsi="宋体" w:eastAsia="宋体" w:cs="Times New Roman"/>
          <w:b/>
          <w:color w:val="000000" w:themeColor="text1"/>
          <w:sz w:val="24"/>
          <w:szCs w:val="24"/>
          <w14:textFill>
            <w14:solidFill>
              <w14:schemeClr w14:val="tx1"/>
            </w14:solidFill>
          </w14:textFill>
        </w:rPr>
      </w:pPr>
    </w:p>
    <w:p w14:paraId="7753145E">
      <w:pPr>
        <w:spacing w:after="120"/>
        <w:rPr>
          <w:rFonts w:ascii="宋体" w:hAnsi="宋体" w:eastAsia="宋体" w:cs="Times New Roman"/>
          <w:b/>
          <w:color w:val="000000" w:themeColor="text1"/>
          <w:sz w:val="24"/>
          <w:szCs w:val="24"/>
          <w14:textFill>
            <w14:solidFill>
              <w14:schemeClr w14:val="tx1"/>
            </w14:solidFill>
          </w14:textFill>
        </w:rPr>
      </w:pPr>
    </w:p>
    <w:p w14:paraId="58CD7042">
      <w:pPr>
        <w:spacing w:after="120"/>
        <w:rPr>
          <w:rFonts w:ascii="宋体" w:hAnsi="宋体" w:eastAsia="宋体" w:cs="Times New Roman"/>
          <w:b/>
          <w:color w:val="000000" w:themeColor="text1"/>
          <w:sz w:val="24"/>
          <w:szCs w:val="24"/>
          <w14:textFill>
            <w14:solidFill>
              <w14:schemeClr w14:val="tx1"/>
            </w14:solidFill>
          </w14:textFill>
        </w:rPr>
      </w:pPr>
    </w:p>
    <w:p w14:paraId="10B4D5A3">
      <w:pPr>
        <w:spacing w:after="120"/>
        <w:rPr>
          <w:rFonts w:ascii="宋体" w:hAnsi="宋体" w:eastAsia="宋体" w:cs="Times New Roman"/>
          <w:b/>
          <w:color w:val="000000" w:themeColor="text1"/>
          <w:sz w:val="28"/>
          <w:szCs w:val="24"/>
          <w14:textFill>
            <w14:solidFill>
              <w14:schemeClr w14:val="tx1"/>
            </w14:solidFill>
          </w14:textFill>
        </w:rPr>
      </w:pPr>
    </w:p>
    <w:p w14:paraId="68594B61">
      <w:pPr>
        <w:rPr>
          <w:i/>
          <w:sz w:val="24"/>
          <w:u w:val="single"/>
        </w:rPr>
      </w:pPr>
    </w:p>
    <w:p w14:paraId="0F127237">
      <w:pPr>
        <w:rPr>
          <w:i/>
          <w:sz w:val="24"/>
          <w:u w:val="single"/>
        </w:rPr>
      </w:pPr>
    </w:p>
    <w:p w14:paraId="372F2930">
      <w:pPr>
        <w:rPr>
          <w:rFonts w:hint="eastAsia" w:cs="Times New Roman" w:asciiTheme="minorEastAsia" w:hAnsiTheme="minorEastAsia"/>
          <w:b/>
          <w:sz w:val="28"/>
          <w:szCs w:val="24"/>
        </w:rPr>
      </w:pPr>
      <w:r>
        <w:rPr>
          <w:rFonts w:hint="eastAsia" w:cs="Times New Roman" w:asciiTheme="minorEastAsia" w:hAnsiTheme="minorEastAsia"/>
          <w:b/>
          <w:sz w:val="28"/>
          <w:szCs w:val="24"/>
        </w:rPr>
        <w:br w:type="page"/>
      </w:r>
    </w:p>
    <w:p w14:paraId="4D3D3A76">
      <w:pPr>
        <w:spacing w:before="240" w:after="60" w:line="312" w:lineRule="auto"/>
        <w:jc w:val="center"/>
        <w:outlineLvl w:val="1"/>
        <w:rPr>
          <w:rFonts w:ascii="宋体" w:hAnsi="宋体" w:eastAsia="宋体" w:cs="Times New Roman"/>
          <w:b/>
          <w:bCs/>
          <w:color w:val="000000" w:themeColor="text1"/>
          <w:kern w:val="28"/>
          <w:sz w:val="32"/>
          <w:szCs w:val="32"/>
          <w14:textFill>
            <w14:solidFill>
              <w14:schemeClr w14:val="tx1"/>
            </w14:solidFill>
          </w14:textFill>
        </w:rPr>
      </w:pPr>
      <w:bookmarkStart w:id="9" w:name="_Toc17628"/>
      <w:r>
        <w:rPr>
          <w:rFonts w:ascii="宋体" w:hAnsi="宋体" w:eastAsia="宋体" w:cs="Times New Roman"/>
          <w:b/>
          <w:bCs/>
          <w:color w:val="000000" w:themeColor="text1"/>
          <w:kern w:val="28"/>
          <w:sz w:val="32"/>
          <w:szCs w:val="32"/>
          <w14:textFill>
            <w14:solidFill>
              <w14:schemeClr w14:val="tx1"/>
            </w14:solidFill>
          </w14:textFill>
        </w:rPr>
        <w:t>*</w:t>
      </w:r>
      <w:r>
        <w:rPr>
          <w:rFonts w:hint="eastAsia" w:ascii="宋体" w:hAnsi="宋体" w:eastAsia="宋体" w:cs="Times New Roman"/>
          <w:b/>
          <w:bCs/>
          <w:color w:val="000000" w:themeColor="text1"/>
          <w:kern w:val="28"/>
          <w:sz w:val="32"/>
          <w:szCs w:val="32"/>
          <w14:textFill>
            <w14:solidFill>
              <w14:schemeClr w14:val="tx1"/>
            </w14:solidFill>
          </w14:textFill>
        </w:rPr>
        <w:t>七、同类项目业绩情况一览表</w:t>
      </w:r>
      <w:bookmarkEnd w:id="9"/>
    </w:p>
    <w:tbl>
      <w:tblPr>
        <w:tblStyle w:val="9"/>
        <w:tblW w:w="941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3"/>
        <w:gridCol w:w="2054"/>
        <w:gridCol w:w="2198"/>
        <w:gridCol w:w="1526"/>
        <w:gridCol w:w="1565"/>
        <w:gridCol w:w="1586"/>
      </w:tblGrid>
      <w:tr w14:paraId="4E2F61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3" w:type="dxa"/>
            <w:tcBorders>
              <w:top w:val="single" w:color="auto" w:sz="12" w:space="0"/>
              <w:left w:val="single" w:color="auto" w:sz="12" w:space="0"/>
              <w:bottom w:val="double" w:color="auto" w:sz="4" w:space="0"/>
              <w:right w:val="single" w:color="auto" w:sz="4" w:space="0"/>
              <w:tl2br w:val="nil"/>
              <w:tr2bl w:val="nil"/>
            </w:tcBorders>
            <w:shd w:val="clear" w:color="auto" w:fill="D6E3BC"/>
            <w:vAlign w:val="center"/>
          </w:tcPr>
          <w:p w14:paraId="40F897C9">
            <w:pPr>
              <w:adjustRightInd w:val="0"/>
              <w:snapToGrid w:val="0"/>
              <w:ind w:left="-84" w:leftChars="-40" w:right="-107" w:rightChars="-51"/>
              <w:jc w:val="center"/>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序号</w:t>
            </w:r>
          </w:p>
        </w:tc>
        <w:tc>
          <w:tcPr>
            <w:tcW w:w="2054" w:type="dxa"/>
            <w:tcBorders>
              <w:top w:val="single" w:color="auto" w:sz="12" w:space="0"/>
              <w:left w:val="single" w:color="auto" w:sz="4" w:space="0"/>
              <w:bottom w:val="double" w:color="auto" w:sz="4" w:space="0"/>
              <w:right w:val="single" w:color="auto" w:sz="4" w:space="0"/>
              <w:tl2br w:val="nil"/>
              <w:tr2bl w:val="nil"/>
            </w:tcBorders>
            <w:shd w:val="clear" w:color="auto" w:fill="D6E3BC"/>
            <w:vAlign w:val="center"/>
          </w:tcPr>
          <w:p w14:paraId="1BE3C879">
            <w:pPr>
              <w:adjustRightInd w:val="0"/>
              <w:snapToGrid w:val="0"/>
              <w:ind w:left="-84" w:leftChars="-40" w:right="-107" w:rightChars="-51"/>
              <w:jc w:val="center"/>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采购人</w:t>
            </w:r>
          </w:p>
        </w:tc>
        <w:tc>
          <w:tcPr>
            <w:tcW w:w="2198" w:type="dxa"/>
            <w:tcBorders>
              <w:top w:val="single" w:color="auto" w:sz="12" w:space="0"/>
              <w:left w:val="single" w:color="auto" w:sz="4" w:space="0"/>
              <w:bottom w:val="double" w:color="auto" w:sz="4" w:space="0"/>
              <w:right w:val="single" w:color="auto" w:sz="4" w:space="0"/>
              <w:tl2br w:val="nil"/>
              <w:tr2bl w:val="nil"/>
            </w:tcBorders>
            <w:shd w:val="clear" w:color="auto" w:fill="D6E3BC"/>
            <w:vAlign w:val="center"/>
          </w:tcPr>
          <w:p w14:paraId="0C8E8441">
            <w:pPr>
              <w:adjustRightInd w:val="0"/>
              <w:snapToGrid w:val="0"/>
              <w:ind w:left="-84" w:leftChars="-40" w:right="-107" w:rightChars="-51"/>
              <w:jc w:val="center"/>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项目名称</w:t>
            </w:r>
          </w:p>
        </w:tc>
        <w:tc>
          <w:tcPr>
            <w:tcW w:w="1526" w:type="dxa"/>
            <w:tcBorders>
              <w:top w:val="single" w:color="auto" w:sz="12" w:space="0"/>
              <w:left w:val="single" w:color="auto" w:sz="4" w:space="0"/>
              <w:bottom w:val="double" w:color="auto" w:sz="4" w:space="0"/>
              <w:right w:val="single" w:color="auto" w:sz="4" w:space="0"/>
              <w:tl2br w:val="nil"/>
              <w:tr2bl w:val="nil"/>
            </w:tcBorders>
            <w:shd w:val="clear" w:color="auto" w:fill="D6E3BC"/>
            <w:vAlign w:val="center"/>
          </w:tcPr>
          <w:p w14:paraId="5274713A">
            <w:pPr>
              <w:adjustRightInd w:val="0"/>
              <w:snapToGrid w:val="0"/>
              <w:ind w:left="-84" w:leftChars="-40" w:right="-107" w:rightChars="-51"/>
              <w:jc w:val="center"/>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合同总价</w:t>
            </w:r>
          </w:p>
        </w:tc>
        <w:tc>
          <w:tcPr>
            <w:tcW w:w="1565" w:type="dxa"/>
            <w:tcBorders>
              <w:top w:val="single" w:color="auto" w:sz="12" w:space="0"/>
              <w:left w:val="single" w:color="auto" w:sz="4" w:space="0"/>
              <w:bottom w:val="double" w:color="auto" w:sz="4" w:space="0"/>
              <w:right w:val="single" w:color="auto" w:sz="4" w:space="0"/>
              <w:tl2br w:val="nil"/>
              <w:tr2bl w:val="nil"/>
            </w:tcBorders>
            <w:shd w:val="clear" w:color="auto" w:fill="D6E3BC"/>
            <w:vAlign w:val="center"/>
          </w:tcPr>
          <w:p w14:paraId="2991E939">
            <w:pPr>
              <w:adjustRightInd w:val="0"/>
              <w:snapToGrid w:val="0"/>
              <w:ind w:left="-84" w:leftChars="-40" w:right="-107" w:rightChars="-51"/>
              <w:jc w:val="center"/>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合同签订时间</w:t>
            </w:r>
          </w:p>
        </w:tc>
        <w:tc>
          <w:tcPr>
            <w:tcW w:w="1586" w:type="dxa"/>
            <w:tcBorders>
              <w:top w:val="single" w:color="auto" w:sz="12" w:space="0"/>
              <w:left w:val="single" w:color="auto" w:sz="4" w:space="0"/>
              <w:bottom w:val="double" w:color="auto" w:sz="4" w:space="0"/>
              <w:right w:val="single" w:color="auto" w:sz="12" w:space="0"/>
              <w:tl2br w:val="nil"/>
              <w:tr2bl w:val="nil"/>
            </w:tcBorders>
            <w:shd w:val="clear" w:color="auto" w:fill="D6E3BC"/>
            <w:vAlign w:val="center"/>
          </w:tcPr>
          <w:p w14:paraId="5DACEDE5">
            <w:pPr>
              <w:adjustRightInd w:val="0"/>
              <w:snapToGrid w:val="0"/>
              <w:ind w:left="-84" w:leftChars="-40" w:right="-107" w:rightChars="-51"/>
              <w:jc w:val="center"/>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联系人及电话</w:t>
            </w:r>
          </w:p>
        </w:tc>
      </w:tr>
      <w:tr w14:paraId="377962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3" w:type="dxa"/>
            <w:tcBorders>
              <w:top w:val="single" w:color="auto" w:sz="4" w:space="0"/>
              <w:left w:val="single" w:color="auto" w:sz="12" w:space="0"/>
              <w:bottom w:val="single" w:color="auto" w:sz="4" w:space="0"/>
              <w:right w:val="single" w:color="auto" w:sz="4" w:space="0"/>
              <w:tl2br w:val="nil"/>
              <w:tr2bl w:val="nil"/>
            </w:tcBorders>
            <w:vAlign w:val="center"/>
          </w:tcPr>
          <w:p w14:paraId="0AB2C625">
            <w:pPr>
              <w:numPr>
                <w:ilvl w:val="0"/>
                <w:numId w:val="3"/>
              </w:numPr>
              <w:tabs>
                <w:tab w:val="left" w:pos="142"/>
              </w:tabs>
              <w:ind w:left="766"/>
              <w:jc w:val="center"/>
              <w:rPr>
                <w:rFonts w:ascii="宋体" w:hAnsi="宋体"/>
                <w:color w:val="000000" w:themeColor="text1"/>
                <w:szCs w:val="24"/>
                <w14:textFill>
                  <w14:solidFill>
                    <w14:schemeClr w14:val="tx1"/>
                  </w14:solidFill>
                </w14:textFill>
              </w:rPr>
            </w:pPr>
          </w:p>
        </w:tc>
        <w:tc>
          <w:tcPr>
            <w:tcW w:w="2054" w:type="dxa"/>
            <w:tcBorders>
              <w:top w:val="single" w:color="auto" w:sz="4" w:space="0"/>
              <w:left w:val="single" w:color="auto" w:sz="4" w:space="0"/>
              <w:bottom w:val="single" w:color="auto" w:sz="4" w:space="0"/>
              <w:right w:val="single" w:color="auto" w:sz="4" w:space="0"/>
              <w:tl2br w:val="nil"/>
              <w:tr2bl w:val="nil"/>
            </w:tcBorders>
            <w:vAlign w:val="center"/>
          </w:tcPr>
          <w:p w14:paraId="07683084">
            <w:pPr>
              <w:adjustRightInd w:val="0"/>
              <w:snapToGrid w:val="0"/>
              <w:ind w:left="-84" w:leftChars="-40" w:right="-107" w:rightChars="-51"/>
              <w:jc w:val="center"/>
              <w:rPr>
                <w:color w:val="000000" w:themeColor="text1"/>
                <w:szCs w:val="24"/>
                <w14:textFill>
                  <w14:solidFill>
                    <w14:schemeClr w14:val="tx1"/>
                  </w14:solidFill>
                </w14:textFill>
              </w:rPr>
            </w:pPr>
          </w:p>
        </w:tc>
        <w:tc>
          <w:tcPr>
            <w:tcW w:w="2198" w:type="dxa"/>
            <w:tcBorders>
              <w:top w:val="single" w:color="auto" w:sz="4" w:space="0"/>
              <w:left w:val="single" w:color="auto" w:sz="4" w:space="0"/>
              <w:bottom w:val="single" w:color="auto" w:sz="4" w:space="0"/>
              <w:right w:val="single" w:color="auto" w:sz="4" w:space="0"/>
              <w:tl2br w:val="nil"/>
              <w:tr2bl w:val="nil"/>
            </w:tcBorders>
            <w:vAlign w:val="center"/>
          </w:tcPr>
          <w:p w14:paraId="4319FED6">
            <w:pPr>
              <w:adjustRightInd w:val="0"/>
              <w:snapToGrid w:val="0"/>
              <w:ind w:left="-84" w:leftChars="-40" w:right="-107" w:rightChars="-51"/>
              <w:jc w:val="center"/>
              <w:rPr>
                <w:color w:val="000000" w:themeColor="text1"/>
                <w:szCs w:val="24"/>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l2br w:val="nil"/>
              <w:tr2bl w:val="nil"/>
            </w:tcBorders>
            <w:vAlign w:val="center"/>
          </w:tcPr>
          <w:p w14:paraId="57522B23">
            <w:pPr>
              <w:adjustRightInd w:val="0"/>
              <w:snapToGrid w:val="0"/>
              <w:ind w:left="-84" w:leftChars="-40" w:right="-107" w:rightChars="-51"/>
              <w:jc w:val="center"/>
              <w:rPr>
                <w:color w:val="000000" w:themeColor="text1"/>
                <w:szCs w:val="24"/>
                <w14:textFill>
                  <w14:solidFill>
                    <w14:schemeClr w14:val="tx1"/>
                  </w14:solidFill>
                </w14:textFill>
              </w:rPr>
            </w:pPr>
          </w:p>
        </w:tc>
        <w:tc>
          <w:tcPr>
            <w:tcW w:w="1565" w:type="dxa"/>
            <w:tcBorders>
              <w:top w:val="single" w:color="auto" w:sz="4" w:space="0"/>
              <w:left w:val="single" w:color="auto" w:sz="4" w:space="0"/>
              <w:bottom w:val="single" w:color="auto" w:sz="4" w:space="0"/>
              <w:right w:val="single" w:color="auto" w:sz="4" w:space="0"/>
              <w:tl2br w:val="nil"/>
              <w:tr2bl w:val="nil"/>
            </w:tcBorders>
            <w:vAlign w:val="center"/>
          </w:tcPr>
          <w:p w14:paraId="6F7BE943">
            <w:pPr>
              <w:adjustRightInd w:val="0"/>
              <w:snapToGrid w:val="0"/>
              <w:ind w:left="-84" w:leftChars="-40" w:right="-107" w:rightChars="-51"/>
              <w:jc w:val="center"/>
              <w:rPr>
                <w:color w:val="000000" w:themeColor="text1"/>
                <w:szCs w:val="24"/>
                <w14:textFill>
                  <w14:solidFill>
                    <w14:schemeClr w14:val="tx1"/>
                  </w14:solidFill>
                </w14:textFill>
              </w:rPr>
            </w:pPr>
          </w:p>
        </w:tc>
        <w:tc>
          <w:tcPr>
            <w:tcW w:w="1586" w:type="dxa"/>
            <w:tcBorders>
              <w:top w:val="single" w:color="auto" w:sz="4" w:space="0"/>
              <w:left w:val="single" w:color="auto" w:sz="4" w:space="0"/>
              <w:bottom w:val="single" w:color="auto" w:sz="4" w:space="0"/>
              <w:right w:val="single" w:color="auto" w:sz="12" w:space="0"/>
              <w:tl2br w:val="nil"/>
              <w:tr2bl w:val="nil"/>
            </w:tcBorders>
            <w:vAlign w:val="center"/>
          </w:tcPr>
          <w:p w14:paraId="7FB0AA12">
            <w:pPr>
              <w:adjustRightInd w:val="0"/>
              <w:snapToGrid w:val="0"/>
              <w:ind w:left="-84" w:leftChars="-40" w:right="-107" w:rightChars="-51"/>
              <w:jc w:val="center"/>
              <w:rPr>
                <w:color w:val="000000" w:themeColor="text1"/>
                <w:szCs w:val="24"/>
                <w14:textFill>
                  <w14:solidFill>
                    <w14:schemeClr w14:val="tx1"/>
                  </w14:solidFill>
                </w14:textFill>
              </w:rPr>
            </w:pPr>
          </w:p>
        </w:tc>
      </w:tr>
      <w:tr w14:paraId="5E9494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3" w:type="dxa"/>
            <w:tcBorders>
              <w:top w:val="single" w:color="auto" w:sz="4" w:space="0"/>
              <w:left w:val="single" w:color="auto" w:sz="12" w:space="0"/>
              <w:bottom w:val="single" w:color="auto" w:sz="4" w:space="0"/>
              <w:right w:val="single" w:color="auto" w:sz="4" w:space="0"/>
              <w:tl2br w:val="nil"/>
              <w:tr2bl w:val="nil"/>
            </w:tcBorders>
            <w:vAlign w:val="center"/>
          </w:tcPr>
          <w:p w14:paraId="46CE8DCF">
            <w:pPr>
              <w:numPr>
                <w:ilvl w:val="0"/>
                <w:numId w:val="3"/>
              </w:numPr>
              <w:tabs>
                <w:tab w:val="left" w:pos="142"/>
              </w:tabs>
              <w:ind w:left="766"/>
              <w:jc w:val="center"/>
              <w:rPr>
                <w:rFonts w:ascii="宋体" w:hAnsi="宋体"/>
                <w:color w:val="000000" w:themeColor="text1"/>
                <w:szCs w:val="24"/>
                <w14:textFill>
                  <w14:solidFill>
                    <w14:schemeClr w14:val="tx1"/>
                  </w14:solidFill>
                </w14:textFill>
              </w:rPr>
            </w:pPr>
          </w:p>
        </w:tc>
        <w:tc>
          <w:tcPr>
            <w:tcW w:w="2054" w:type="dxa"/>
            <w:tcBorders>
              <w:top w:val="single" w:color="auto" w:sz="4" w:space="0"/>
              <w:left w:val="single" w:color="auto" w:sz="4" w:space="0"/>
              <w:bottom w:val="single" w:color="auto" w:sz="4" w:space="0"/>
              <w:right w:val="single" w:color="auto" w:sz="4" w:space="0"/>
              <w:tl2br w:val="nil"/>
              <w:tr2bl w:val="nil"/>
            </w:tcBorders>
            <w:vAlign w:val="center"/>
          </w:tcPr>
          <w:p w14:paraId="7D231629">
            <w:pPr>
              <w:adjustRightInd w:val="0"/>
              <w:snapToGrid w:val="0"/>
              <w:ind w:left="-84" w:leftChars="-40" w:right="-107" w:rightChars="-51"/>
              <w:jc w:val="center"/>
              <w:rPr>
                <w:color w:val="000000" w:themeColor="text1"/>
                <w:szCs w:val="24"/>
                <w14:textFill>
                  <w14:solidFill>
                    <w14:schemeClr w14:val="tx1"/>
                  </w14:solidFill>
                </w14:textFill>
              </w:rPr>
            </w:pPr>
          </w:p>
        </w:tc>
        <w:tc>
          <w:tcPr>
            <w:tcW w:w="2198" w:type="dxa"/>
            <w:tcBorders>
              <w:top w:val="single" w:color="auto" w:sz="4" w:space="0"/>
              <w:left w:val="single" w:color="auto" w:sz="4" w:space="0"/>
              <w:bottom w:val="single" w:color="auto" w:sz="4" w:space="0"/>
              <w:right w:val="single" w:color="auto" w:sz="4" w:space="0"/>
              <w:tl2br w:val="nil"/>
              <w:tr2bl w:val="nil"/>
            </w:tcBorders>
            <w:vAlign w:val="center"/>
          </w:tcPr>
          <w:p w14:paraId="46162C8A">
            <w:pPr>
              <w:adjustRightInd w:val="0"/>
              <w:snapToGrid w:val="0"/>
              <w:ind w:left="-84" w:leftChars="-40" w:right="-107" w:rightChars="-51"/>
              <w:jc w:val="center"/>
              <w:rPr>
                <w:color w:val="000000" w:themeColor="text1"/>
                <w:szCs w:val="24"/>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l2br w:val="nil"/>
              <w:tr2bl w:val="nil"/>
            </w:tcBorders>
            <w:vAlign w:val="center"/>
          </w:tcPr>
          <w:p w14:paraId="5BB77788">
            <w:pPr>
              <w:adjustRightInd w:val="0"/>
              <w:snapToGrid w:val="0"/>
              <w:ind w:left="-84" w:leftChars="-40" w:right="-107" w:rightChars="-51"/>
              <w:jc w:val="center"/>
              <w:rPr>
                <w:color w:val="000000" w:themeColor="text1"/>
                <w:szCs w:val="24"/>
                <w14:textFill>
                  <w14:solidFill>
                    <w14:schemeClr w14:val="tx1"/>
                  </w14:solidFill>
                </w14:textFill>
              </w:rPr>
            </w:pPr>
          </w:p>
        </w:tc>
        <w:tc>
          <w:tcPr>
            <w:tcW w:w="1565" w:type="dxa"/>
            <w:tcBorders>
              <w:top w:val="single" w:color="auto" w:sz="4" w:space="0"/>
              <w:left w:val="single" w:color="auto" w:sz="4" w:space="0"/>
              <w:bottom w:val="single" w:color="auto" w:sz="4" w:space="0"/>
              <w:right w:val="single" w:color="auto" w:sz="4" w:space="0"/>
              <w:tl2br w:val="nil"/>
              <w:tr2bl w:val="nil"/>
            </w:tcBorders>
            <w:vAlign w:val="center"/>
          </w:tcPr>
          <w:p w14:paraId="27785688">
            <w:pPr>
              <w:adjustRightInd w:val="0"/>
              <w:snapToGrid w:val="0"/>
              <w:ind w:left="-84" w:leftChars="-40" w:right="-107" w:rightChars="-51"/>
              <w:jc w:val="center"/>
              <w:rPr>
                <w:color w:val="000000" w:themeColor="text1"/>
                <w:szCs w:val="24"/>
                <w14:textFill>
                  <w14:solidFill>
                    <w14:schemeClr w14:val="tx1"/>
                  </w14:solidFill>
                </w14:textFill>
              </w:rPr>
            </w:pPr>
          </w:p>
        </w:tc>
        <w:tc>
          <w:tcPr>
            <w:tcW w:w="1586" w:type="dxa"/>
            <w:tcBorders>
              <w:top w:val="single" w:color="auto" w:sz="4" w:space="0"/>
              <w:left w:val="single" w:color="auto" w:sz="4" w:space="0"/>
              <w:bottom w:val="single" w:color="auto" w:sz="4" w:space="0"/>
              <w:right w:val="single" w:color="auto" w:sz="12" w:space="0"/>
              <w:tl2br w:val="nil"/>
              <w:tr2bl w:val="nil"/>
            </w:tcBorders>
            <w:vAlign w:val="center"/>
          </w:tcPr>
          <w:p w14:paraId="4E9C55CE">
            <w:pPr>
              <w:adjustRightInd w:val="0"/>
              <w:snapToGrid w:val="0"/>
              <w:ind w:left="-84" w:leftChars="-40" w:right="-107" w:rightChars="-51"/>
              <w:jc w:val="center"/>
              <w:rPr>
                <w:color w:val="000000" w:themeColor="text1"/>
                <w:szCs w:val="24"/>
                <w14:textFill>
                  <w14:solidFill>
                    <w14:schemeClr w14:val="tx1"/>
                  </w14:solidFill>
                </w14:textFill>
              </w:rPr>
            </w:pPr>
          </w:p>
        </w:tc>
      </w:tr>
      <w:tr w14:paraId="635B23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3" w:type="dxa"/>
            <w:tcBorders>
              <w:top w:val="single" w:color="auto" w:sz="4" w:space="0"/>
              <w:left w:val="single" w:color="auto" w:sz="12" w:space="0"/>
              <w:bottom w:val="single" w:color="auto" w:sz="4" w:space="0"/>
              <w:right w:val="single" w:color="auto" w:sz="4" w:space="0"/>
              <w:tl2br w:val="nil"/>
              <w:tr2bl w:val="nil"/>
            </w:tcBorders>
            <w:vAlign w:val="center"/>
          </w:tcPr>
          <w:p w14:paraId="051A9C0F">
            <w:pPr>
              <w:numPr>
                <w:ilvl w:val="0"/>
                <w:numId w:val="3"/>
              </w:numPr>
              <w:tabs>
                <w:tab w:val="left" w:pos="142"/>
              </w:tabs>
              <w:ind w:left="766"/>
              <w:jc w:val="center"/>
              <w:rPr>
                <w:rFonts w:ascii="宋体" w:hAnsi="宋体"/>
                <w:color w:val="000000" w:themeColor="text1"/>
                <w:szCs w:val="24"/>
                <w14:textFill>
                  <w14:solidFill>
                    <w14:schemeClr w14:val="tx1"/>
                  </w14:solidFill>
                </w14:textFill>
              </w:rPr>
            </w:pPr>
          </w:p>
        </w:tc>
        <w:tc>
          <w:tcPr>
            <w:tcW w:w="2054" w:type="dxa"/>
            <w:tcBorders>
              <w:top w:val="single" w:color="auto" w:sz="4" w:space="0"/>
              <w:left w:val="single" w:color="auto" w:sz="4" w:space="0"/>
              <w:bottom w:val="single" w:color="auto" w:sz="4" w:space="0"/>
              <w:right w:val="single" w:color="auto" w:sz="4" w:space="0"/>
              <w:tl2br w:val="nil"/>
              <w:tr2bl w:val="nil"/>
            </w:tcBorders>
            <w:vAlign w:val="center"/>
          </w:tcPr>
          <w:p w14:paraId="68E1A1EB">
            <w:pPr>
              <w:adjustRightInd w:val="0"/>
              <w:snapToGrid w:val="0"/>
              <w:ind w:left="-84" w:leftChars="-40" w:right="-107" w:rightChars="-51"/>
              <w:jc w:val="center"/>
              <w:rPr>
                <w:color w:val="000000" w:themeColor="text1"/>
                <w:szCs w:val="24"/>
                <w14:textFill>
                  <w14:solidFill>
                    <w14:schemeClr w14:val="tx1"/>
                  </w14:solidFill>
                </w14:textFill>
              </w:rPr>
            </w:pPr>
          </w:p>
        </w:tc>
        <w:tc>
          <w:tcPr>
            <w:tcW w:w="2198" w:type="dxa"/>
            <w:tcBorders>
              <w:top w:val="single" w:color="auto" w:sz="4" w:space="0"/>
              <w:left w:val="single" w:color="auto" w:sz="4" w:space="0"/>
              <w:bottom w:val="single" w:color="auto" w:sz="4" w:space="0"/>
              <w:right w:val="single" w:color="auto" w:sz="4" w:space="0"/>
              <w:tl2br w:val="nil"/>
              <w:tr2bl w:val="nil"/>
            </w:tcBorders>
            <w:vAlign w:val="center"/>
          </w:tcPr>
          <w:p w14:paraId="330DB699">
            <w:pPr>
              <w:adjustRightInd w:val="0"/>
              <w:snapToGrid w:val="0"/>
              <w:ind w:left="-84" w:leftChars="-40" w:right="-107" w:rightChars="-51"/>
              <w:jc w:val="center"/>
              <w:rPr>
                <w:color w:val="000000" w:themeColor="text1"/>
                <w:szCs w:val="24"/>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l2br w:val="nil"/>
              <w:tr2bl w:val="nil"/>
            </w:tcBorders>
            <w:vAlign w:val="center"/>
          </w:tcPr>
          <w:p w14:paraId="3022D995">
            <w:pPr>
              <w:adjustRightInd w:val="0"/>
              <w:snapToGrid w:val="0"/>
              <w:ind w:left="-84" w:leftChars="-40" w:right="-107" w:rightChars="-51"/>
              <w:jc w:val="center"/>
              <w:rPr>
                <w:color w:val="000000" w:themeColor="text1"/>
                <w:szCs w:val="24"/>
                <w14:textFill>
                  <w14:solidFill>
                    <w14:schemeClr w14:val="tx1"/>
                  </w14:solidFill>
                </w14:textFill>
              </w:rPr>
            </w:pPr>
          </w:p>
        </w:tc>
        <w:tc>
          <w:tcPr>
            <w:tcW w:w="1565" w:type="dxa"/>
            <w:tcBorders>
              <w:top w:val="single" w:color="auto" w:sz="4" w:space="0"/>
              <w:left w:val="single" w:color="auto" w:sz="4" w:space="0"/>
              <w:bottom w:val="single" w:color="auto" w:sz="4" w:space="0"/>
              <w:right w:val="single" w:color="auto" w:sz="4" w:space="0"/>
              <w:tl2br w:val="nil"/>
              <w:tr2bl w:val="nil"/>
            </w:tcBorders>
            <w:vAlign w:val="center"/>
          </w:tcPr>
          <w:p w14:paraId="1CBA0FF3">
            <w:pPr>
              <w:adjustRightInd w:val="0"/>
              <w:snapToGrid w:val="0"/>
              <w:ind w:left="-84" w:leftChars="-40" w:right="-107" w:rightChars="-51"/>
              <w:jc w:val="center"/>
              <w:rPr>
                <w:color w:val="000000" w:themeColor="text1"/>
                <w:szCs w:val="24"/>
                <w14:textFill>
                  <w14:solidFill>
                    <w14:schemeClr w14:val="tx1"/>
                  </w14:solidFill>
                </w14:textFill>
              </w:rPr>
            </w:pPr>
          </w:p>
        </w:tc>
        <w:tc>
          <w:tcPr>
            <w:tcW w:w="1586" w:type="dxa"/>
            <w:tcBorders>
              <w:top w:val="single" w:color="auto" w:sz="4" w:space="0"/>
              <w:left w:val="single" w:color="auto" w:sz="4" w:space="0"/>
              <w:bottom w:val="single" w:color="auto" w:sz="4" w:space="0"/>
              <w:right w:val="single" w:color="auto" w:sz="12" w:space="0"/>
              <w:tl2br w:val="nil"/>
              <w:tr2bl w:val="nil"/>
            </w:tcBorders>
            <w:vAlign w:val="center"/>
          </w:tcPr>
          <w:p w14:paraId="290296AD">
            <w:pPr>
              <w:adjustRightInd w:val="0"/>
              <w:snapToGrid w:val="0"/>
              <w:ind w:left="-84" w:leftChars="-40" w:right="-107" w:rightChars="-51"/>
              <w:jc w:val="center"/>
              <w:rPr>
                <w:color w:val="000000" w:themeColor="text1"/>
                <w:szCs w:val="24"/>
                <w14:textFill>
                  <w14:solidFill>
                    <w14:schemeClr w14:val="tx1"/>
                  </w14:solidFill>
                </w14:textFill>
              </w:rPr>
            </w:pPr>
          </w:p>
        </w:tc>
      </w:tr>
      <w:tr w14:paraId="0D30B4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3" w:type="dxa"/>
            <w:tcBorders>
              <w:top w:val="single" w:color="auto" w:sz="4" w:space="0"/>
              <w:left w:val="single" w:color="auto" w:sz="12" w:space="0"/>
              <w:bottom w:val="single" w:color="auto" w:sz="4" w:space="0"/>
              <w:right w:val="single" w:color="auto" w:sz="4" w:space="0"/>
              <w:tl2br w:val="nil"/>
              <w:tr2bl w:val="nil"/>
            </w:tcBorders>
            <w:vAlign w:val="center"/>
          </w:tcPr>
          <w:p w14:paraId="3A705EC6">
            <w:pPr>
              <w:numPr>
                <w:ilvl w:val="0"/>
                <w:numId w:val="3"/>
              </w:numPr>
              <w:tabs>
                <w:tab w:val="left" w:pos="142"/>
              </w:tabs>
              <w:ind w:left="766"/>
              <w:jc w:val="center"/>
              <w:rPr>
                <w:rFonts w:ascii="宋体" w:hAnsi="宋体"/>
                <w:color w:val="000000" w:themeColor="text1"/>
                <w:szCs w:val="24"/>
                <w14:textFill>
                  <w14:solidFill>
                    <w14:schemeClr w14:val="tx1"/>
                  </w14:solidFill>
                </w14:textFill>
              </w:rPr>
            </w:pPr>
          </w:p>
        </w:tc>
        <w:tc>
          <w:tcPr>
            <w:tcW w:w="2054" w:type="dxa"/>
            <w:tcBorders>
              <w:top w:val="single" w:color="auto" w:sz="4" w:space="0"/>
              <w:left w:val="single" w:color="auto" w:sz="4" w:space="0"/>
              <w:bottom w:val="single" w:color="auto" w:sz="4" w:space="0"/>
              <w:right w:val="single" w:color="auto" w:sz="4" w:space="0"/>
              <w:tl2br w:val="nil"/>
              <w:tr2bl w:val="nil"/>
            </w:tcBorders>
            <w:vAlign w:val="center"/>
          </w:tcPr>
          <w:p w14:paraId="03F09764">
            <w:pPr>
              <w:adjustRightInd w:val="0"/>
              <w:snapToGrid w:val="0"/>
              <w:ind w:left="-84" w:leftChars="-40" w:right="-107" w:rightChars="-51"/>
              <w:jc w:val="center"/>
              <w:rPr>
                <w:color w:val="000000" w:themeColor="text1"/>
                <w:szCs w:val="24"/>
                <w14:textFill>
                  <w14:solidFill>
                    <w14:schemeClr w14:val="tx1"/>
                  </w14:solidFill>
                </w14:textFill>
              </w:rPr>
            </w:pPr>
          </w:p>
        </w:tc>
        <w:tc>
          <w:tcPr>
            <w:tcW w:w="2198" w:type="dxa"/>
            <w:tcBorders>
              <w:top w:val="single" w:color="auto" w:sz="4" w:space="0"/>
              <w:left w:val="single" w:color="auto" w:sz="4" w:space="0"/>
              <w:bottom w:val="single" w:color="auto" w:sz="4" w:space="0"/>
              <w:right w:val="single" w:color="auto" w:sz="4" w:space="0"/>
              <w:tl2br w:val="nil"/>
              <w:tr2bl w:val="nil"/>
            </w:tcBorders>
            <w:vAlign w:val="center"/>
          </w:tcPr>
          <w:p w14:paraId="3FEC996A">
            <w:pPr>
              <w:adjustRightInd w:val="0"/>
              <w:snapToGrid w:val="0"/>
              <w:ind w:left="-84" w:leftChars="-40" w:right="-107" w:rightChars="-51"/>
              <w:jc w:val="center"/>
              <w:rPr>
                <w:color w:val="000000" w:themeColor="text1"/>
                <w:szCs w:val="24"/>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l2br w:val="nil"/>
              <w:tr2bl w:val="nil"/>
            </w:tcBorders>
            <w:vAlign w:val="center"/>
          </w:tcPr>
          <w:p w14:paraId="72C65949">
            <w:pPr>
              <w:adjustRightInd w:val="0"/>
              <w:snapToGrid w:val="0"/>
              <w:ind w:left="-84" w:leftChars="-40" w:right="-107" w:rightChars="-51"/>
              <w:jc w:val="center"/>
              <w:rPr>
                <w:color w:val="000000" w:themeColor="text1"/>
                <w:szCs w:val="24"/>
                <w14:textFill>
                  <w14:solidFill>
                    <w14:schemeClr w14:val="tx1"/>
                  </w14:solidFill>
                </w14:textFill>
              </w:rPr>
            </w:pPr>
          </w:p>
        </w:tc>
        <w:tc>
          <w:tcPr>
            <w:tcW w:w="1565" w:type="dxa"/>
            <w:tcBorders>
              <w:top w:val="single" w:color="auto" w:sz="4" w:space="0"/>
              <w:left w:val="single" w:color="auto" w:sz="4" w:space="0"/>
              <w:bottom w:val="single" w:color="auto" w:sz="4" w:space="0"/>
              <w:right w:val="single" w:color="auto" w:sz="4" w:space="0"/>
              <w:tl2br w:val="nil"/>
              <w:tr2bl w:val="nil"/>
            </w:tcBorders>
            <w:vAlign w:val="center"/>
          </w:tcPr>
          <w:p w14:paraId="7527F929">
            <w:pPr>
              <w:adjustRightInd w:val="0"/>
              <w:snapToGrid w:val="0"/>
              <w:ind w:left="-84" w:leftChars="-40" w:right="-107" w:rightChars="-51"/>
              <w:jc w:val="center"/>
              <w:rPr>
                <w:color w:val="000000" w:themeColor="text1"/>
                <w:szCs w:val="24"/>
                <w14:textFill>
                  <w14:solidFill>
                    <w14:schemeClr w14:val="tx1"/>
                  </w14:solidFill>
                </w14:textFill>
              </w:rPr>
            </w:pPr>
          </w:p>
        </w:tc>
        <w:tc>
          <w:tcPr>
            <w:tcW w:w="1586" w:type="dxa"/>
            <w:tcBorders>
              <w:top w:val="single" w:color="auto" w:sz="4" w:space="0"/>
              <w:left w:val="single" w:color="auto" w:sz="4" w:space="0"/>
              <w:bottom w:val="single" w:color="auto" w:sz="4" w:space="0"/>
              <w:right w:val="single" w:color="auto" w:sz="12" w:space="0"/>
              <w:tl2br w:val="nil"/>
              <w:tr2bl w:val="nil"/>
            </w:tcBorders>
            <w:vAlign w:val="center"/>
          </w:tcPr>
          <w:p w14:paraId="198E8FD6">
            <w:pPr>
              <w:adjustRightInd w:val="0"/>
              <w:snapToGrid w:val="0"/>
              <w:ind w:left="-84" w:leftChars="-40" w:right="-107" w:rightChars="-51"/>
              <w:jc w:val="center"/>
              <w:rPr>
                <w:color w:val="000000" w:themeColor="text1"/>
                <w:szCs w:val="24"/>
                <w14:textFill>
                  <w14:solidFill>
                    <w14:schemeClr w14:val="tx1"/>
                  </w14:solidFill>
                </w14:textFill>
              </w:rPr>
            </w:pPr>
          </w:p>
        </w:tc>
      </w:tr>
      <w:tr w14:paraId="1A7719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3" w:type="dxa"/>
            <w:tcBorders>
              <w:top w:val="single" w:color="auto" w:sz="4" w:space="0"/>
              <w:left w:val="single" w:color="auto" w:sz="12" w:space="0"/>
              <w:bottom w:val="single" w:color="auto" w:sz="4" w:space="0"/>
              <w:right w:val="single" w:color="auto" w:sz="4" w:space="0"/>
              <w:tl2br w:val="nil"/>
              <w:tr2bl w:val="nil"/>
            </w:tcBorders>
            <w:vAlign w:val="center"/>
          </w:tcPr>
          <w:p w14:paraId="208E143A">
            <w:pPr>
              <w:numPr>
                <w:ilvl w:val="0"/>
                <w:numId w:val="3"/>
              </w:numPr>
              <w:tabs>
                <w:tab w:val="left" w:pos="142"/>
              </w:tabs>
              <w:ind w:left="766"/>
              <w:jc w:val="center"/>
              <w:rPr>
                <w:rFonts w:ascii="宋体" w:hAnsi="宋体"/>
                <w:color w:val="000000" w:themeColor="text1"/>
                <w:szCs w:val="24"/>
                <w14:textFill>
                  <w14:solidFill>
                    <w14:schemeClr w14:val="tx1"/>
                  </w14:solidFill>
                </w14:textFill>
              </w:rPr>
            </w:pPr>
          </w:p>
        </w:tc>
        <w:tc>
          <w:tcPr>
            <w:tcW w:w="2054" w:type="dxa"/>
            <w:tcBorders>
              <w:top w:val="single" w:color="auto" w:sz="4" w:space="0"/>
              <w:left w:val="single" w:color="auto" w:sz="4" w:space="0"/>
              <w:bottom w:val="single" w:color="auto" w:sz="4" w:space="0"/>
              <w:right w:val="single" w:color="auto" w:sz="4" w:space="0"/>
              <w:tl2br w:val="nil"/>
              <w:tr2bl w:val="nil"/>
            </w:tcBorders>
            <w:vAlign w:val="center"/>
          </w:tcPr>
          <w:p w14:paraId="05AAAE18">
            <w:pPr>
              <w:adjustRightInd w:val="0"/>
              <w:snapToGrid w:val="0"/>
              <w:ind w:left="-84" w:leftChars="-40" w:right="-107" w:rightChars="-51"/>
              <w:jc w:val="center"/>
              <w:rPr>
                <w:color w:val="000000" w:themeColor="text1"/>
                <w:szCs w:val="24"/>
                <w14:textFill>
                  <w14:solidFill>
                    <w14:schemeClr w14:val="tx1"/>
                  </w14:solidFill>
                </w14:textFill>
              </w:rPr>
            </w:pPr>
          </w:p>
        </w:tc>
        <w:tc>
          <w:tcPr>
            <w:tcW w:w="2198" w:type="dxa"/>
            <w:tcBorders>
              <w:top w:val="single" w:color="auto" w:sz="4" w:space="0"/>
              <w:left w:val="single" w:color="auto" w:sz="4" w:space="0"/>
              <w:bottom w:val="single" w:color="auto" w:sz="4" w:space="0"/>
              <w:right w:val="single" w:color="auto" w:sz="4" w:space="0"/>
              <w:tl2br w:val="nil"/>
              <w:tr2bl w:val="nil"/>
            </w:tcBorders>
            <w:vAlign w:val="center"/>
          </w:tcPr>
          <w:p w14:paraId="7FE58AF5">
            <w:pPr>
              <w:adjustRightInd w:val="0"/>
              <w:snapToGrid w:val="0"/>
              <w:ind w:left="-84" w:leftChars="-40" w:right="-107" w:rightChars="-51"/>
              <w:jc w:val="center"/>
              <w:rPr>
                <w:color w:val="000000" w:themeColor="text1"/>
                <w:szCs w:val="24"/>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l2br w:val="nil"/>
              <w:tr2bl w:val="nil"/>
            </w:tcBorders>
            <w:vAlign w:val="center"/>
          </w:tcPr>
          <w:p w14:paraId="2410DAB5">
            <w:pPr>
              <w:adjustRightInd w:val="0"/>
              <w:snapToGrid w:val="0"/>
              <w:ind w:left="-84" w:leftChars="-40" w:right="-107" w:rightChars="-51"/>
              <w:jc w:val="center"/>
              <w:rPr>
                <w:color w:val="000000" w:themeColor="text1"/>
                <w:szCs w:val="24"/>
                <w14:textFill>
                  <w14:solidFill>
                    <w14:schemeClr w14:val="tx1"/>
                  </w14:solidFill>
                </w14:textFill>
              </w:rPr>
            </w:pPr>
          </w:p>
        </w:tc>
        <w:tc>
          <w:tcPr>
            <w:tcW w:w="1565" w:type="dxa"/>
            <w:tcBorders>
              <w:top w:val="single" w:color="auto" w:sz="4" w:space="0"/>
              <w:left w:val="single" w:color="auto" w:sz="4" w:space="0"/>
              <w:bottom w:val="single" w:color="auto" w:sz="4" w:space="0"/>
              <w:right w:val="single" w:color="auto" w:sz="4" w:space="0"/>
              <w:tl2br w:val="nil"/>
              <w:tr2bl w:val="nil"/>
            </w:tcBorders>
            <w:vAlign w:val="center"/>
          </w:tcPr>
          <w:p w14:paraId="4C795E2C">
            <w:pPr>
              <w:adjustRightInd w:val="0"/>
              <w:snapToGrid w:val="0"/>
              <w:ind w:left="-84" w:leftChars="-40" w:right="-107" w:rightChars="-51"/>
              <w:jc w:val="center"/>
              <w:rPr>
                <w:color w:val="000000" w:themeColor="text1"/>
                <w:szCs w:val="24"/>
                <w14:textFill>
                  <w14:solidFill>
                    <w14:schemeClr w14:val="tx1"/>
                  </w14:solidFill>
                </w14:textFill>
              </w:rPr>
            </w:pPr>
          </w:p>
        </w:tc>
        <w:tc>
          <w:tcPr>
            <w:tcW w:w="1586" w:type="dxa"/>
            <w:tcBorders>
              <w:top w:val="single" w:color="auto" w:sz="4" w:space="0"/>
              <w:left w:val="single" w:color="auto" w:sz="4" w:space="0"/>
              <w:bottom w:val="single" w:color="auto" w:sz="4" w:space="0"/>
              <w:right w:val="single" w:color="auto" w:sz="12" w:space="0"/>
              <w:tl2br w:val="nil"/>
              <w:tr2bl w:val="nil"/>
            </w:tcBorders>
            <w:vAlign w:val="center"/>
          </w:tcPr>
          <w:p w14:paraId="671E8F94">
            <w:pPr>
              <w:adjustRightInd w:val="0"/>
              <w:snapToGrid w:val="0"/>
              <w:ind w:left="-84" w:leftChars="-40" w:right="-107" w:rightChars="-51"/>
              <w:jc w:val="center"/>
              <w:rPr>
                <w:color w:val="000000" w:themeColor="text1"/>
                <w:szCs w:val="24"/>
                <w14:textFill>
                  <w14:solidFill>
                    <w14:schemeClr w14:val="tx1"/>
                  </w14:solidFill>
                </w14:textFill>
              </w:rPr>
            </w:pPr>
          </w:p>
        </w:tc>
      </w:tr>
      <w:tr w14:paraId="17594C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3" w:type="dxa"/>
            <w:tcBorders>
              <w:top w:val="single" w:color="auto" w:sz="4" w:space="0"/>
              <w:left w:val="single" w:color="auto" w:sz="12" w:space="0"/>
              <w:bottom w:val="single" w:color="auto" w:sz="4" w:space="0"/>
              <w:right w:val="single" w:color="auto" w:sz="4" w:space="0"/>
              <w:tl2br w:val="nil"/>
              <w:tr2bl w:val="nil"/>
            </w:tcBorders>
            <w:vAlign w:val="center"/>
          </w:tcPr>
          <w:p w14:paraId="661C0891">
            <w:pPr>
              <w:numPr>
                <w:ilvl w:val="0"/>
                <w:numId w:val="3"/>
              </w:numPr>
              <w:tabs>
                <w:tab w:val="left" w:pos="142"/>
              </w:tabs>
              <w:ind w:left="766"/>
              <w:jc w:val="center"/>
              <w:rPr>
                <w:rFonts w:ascii="宋体" w:hAnsi="宋体"/>
                <w:color w:val="000000" w:themeColor="text1"/>
                <w:szCs w:val="24"/>
                <w14:textFill>
                  <w14:solidFill>
                    <w14:schemeClr w14:val="tx1"/>
                  </w14:solidFill>
                </w14:textFill>
              </w:rPr>
            </w:pPr>
          </w:p>
        </w:tc>
        <w:tc>
          <w:tcPr>
            <w:tcW w:w="2054" w:type="dxa"/>
            <w:tcBorders>
              <w:top w:val="single" w:color="auto" w:sz="4" w:space="0"/>
              <w:left w:val="single" w:color="auto" w:sz="4" w:space="0"/>
              <w:bottom w:val="single" w:color="auto" w:sz="4" w:space="0"/>
              <w:right w:val="single" w:color="auto" w:sz="4" w:space="0"/>
              <w:tl2br w:val="nil"/>
              <w:tr2bl w:val="nil"/>
            </w:tcBorders>
            <w:vAlign w:val="center"/>
          </w:tcPr>
          <w:p w14:paraId="5C81946A">
            <w:pPr>
              <w:adjustRightInd w:val="0"/>
              <w:snapToGrid w:val="0"/>
              <w:ind w:left="-84" w:leftChars="-40" w:right="-107" w:rightChars="-51"/>
              <w:jc w:val="center"/>
              <w:rPr>
                <w:color w:val="000000" w:themeColor="text1"/>
                <w:szCs w:val="24"/>
                <w14:textFill>
                  <w14:solidFill>
                    <w14:schemeClr w14:val="tx1"/>
                  </w14:solidFill>
                </w14:textFill>
              </w:rPr>
            </w:pPr>
          </w:p>
        </w:tc>
        <w:tc>
          <w:tcPr>
            <w:tcW w:w="2198" w:type="dxa"/>
            <w:tcBorders>
              <w:top w:val="single" w:color="auto" w:sz="4" w:space="0"/>
              <w:left w:val="single" w:color="auto" w:sz="4" w:space="0"/>
              <w:bottom w:val="single" w:color="auto" w:sz="4" w:space="0"/>
              <w:right w:val="single" w:color="auto" w:sz="4" w:space="0"/>
              <w:tl2br w:val="nil"/>
              <w:tr2bl w:val="nil"/>
            </w:tcBorders>
            <w:vAlign w:val="center"/>
          </w:tcPr>
          <w:p w14:paraId="72279C5E">
            <w:pPr>
              <w:adjustRightInd w:val="0"/>
              <w:snapToGrid w:val="0"/>
              <w:ind w:left="-84" w:leftChars="-40" w:right="-107" w:rightChars="-51"/>
              <w:jc w:val="center"/>
              <w:rPr>
                <w:color w:val="000000" w:themeColor="text1"/>
                <w:szCs w:val="24"/>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l2br w:val="nil"/>
              <w:tr2bl w:val="nil"/>
            </w:tcBorders>
            <w:vAlign w:val="center"/>
          </w:tcPr>
          <w:p w14:paraId="74A6B7A2">
            <w:pPr>
              <w:adjustRightInd w:val="0"/>
              <w:snapToGrid w:val="0"/>
              <w:ind w:left="-84" w:leftChars="-40" w:right="-107" w:rightChars="-51"/>
              <w:jc w:val="center"/>
              <w:rPr>
                <w:color w:val="000000" w:themeColor="text1"/>
                <w:szCs w:val="24"/>
                <w14:textFill>
                  <w14:solidFill>
                    <w14:schemeClr w14:val="tx1"/>
                  </w14:solidFill>
                </w14:textFill>
              </w:rPr>
            </w:pPr>
          </w:p>
        </w:tc>
        <w:tc>
          <w:tcPr>
            <w:tcW w:w="1565" w:type="dxa"/>
            <w:tcBorders>
              <w:top w:val="single" w:color="auto" w:sz="4" w:space="0"/>
              <w:left w:val="single" w:color="auto" w:sz="4" w:space="0"/>
              <w:bottom w:val="single" w:color="auto" w:sz="4" w:space="0"/>
              <w:right w:val="single" w:color="auto" w:sz="4" w:space="0"/>
              <w:tl2br w:val="nil"/>
              <w:tr2bl w:val="nil"/>
            </w:tcBorders>
            <w:vAlign w:val="center"/>
          </w:tcPr>
          <w:p w14:paraId="34107140">
            <w:pPr>
              <w:adjustRightInd w:val="0"/>
              <w:snapToGrid w:val="0"/>
              <w:ind w:left="-84" w:leftChars="-40" w:right="-107" w:rightChars="-51"/>
              <w:jc w:val="center"/>
              <w:rPr>
                <w:color w:val="000000" w:themeColor="text1"/>
                <w:szCs w:val="24"/>
                <w14:textFill>
                  <w14:solidFill>
                    <w14:schemeClr w14:val="tx1"/>
                  </w14:solidFill>
                </w14:textFill>
              </w:rPr>
            </w:pPr>
          </w:p>
        </w:tc>
        <w:tc>
          <w:tcPr>
            <w:tcW w:w="1586" w:type="dxa"/>
            <w:tcBorders>
              <w:top w:val="single" w:color="auto" w:sz="4" w:space="0"/>
              <w:left w:val="single" w:color="auto" w:sz="4" w:space="0"/>
              <w:bottom w:val="single" w:color="auto" w:sz="4" w:space="0"/>
              <w:right w:val="single" w:color="auto" w:sz="12" w:space="0"/>
              <w:tl2br w:val="nil"/>
              <w:tr2bl w:val="nil"/>
            </w:tcBorders>
            <w:vAlign w:val="center"/>
          </w:tcPr>
          <w:p w14:paraId="75D56A3B">
            <w:pPr>
              <w:adjustRightInd w:val="0"/>
              <w:snapToGrid w:val="0"/>
              <w:ind w:left="-84" w:leftChars="-40" w:right="-107" w:rightChars="-51"/>
              <w:jc w:val="center"/>
              <w:rPr>
                <w:color w:val="000000" w:themeColor="text1"/>
                <w:szCs w:val="24"/>
                <w14:textFill>
                  <w14:solidFill>
                    <w14:schemeClr w14:val="tx1"/>
                  </w14:solidFill>
                </w14:textFill>
              </w:rPr>
            </w:pPr>
          </w:p>
        </w:tc>
      </w:tr>
      <w:tr w14:paraId="420090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3" w:type="dxa"/>
            <w:tcBorders>
              <w:top w:val="single" w:color="auto" w:sz="4" w:space="0"/>
              <w:left w:val="single" w:color="auto" w:sz="12" w:space="0"/>
              <w:bottom w:val="single" w:color="auto" w:sz="4" w:space="0"/>
              <w:right w:val="single" w:color="auto" w:sz="4" w:space="0"/>
              <w:tl2br w:val="nil"/>
              <w:tr2bl w:val="nil"/>
            </w:tcBorders>
            <w:vAlign w:val="center"/>
          </w:tcPr>
          <w:p w14:paraId="57D0EAFB">
            <w:pPr>
              <w:numPr>
                <w:ilvl w:val="0"/>
                <w:numId w:val="3"/>
              </w:numPr>
              <w:tabs>
                <w:tab w:val="left" w:pos="142"/>
              </w:tabs>
              <w:ind w:left="766"/>
              <w:jc w:val="center"/>
              <w:rPr>
                <w:rFonts w:ascii="宋体" w:hAnsi="宋体"/>
                <w:color w:val="000000" w:themeColor="text1"/>
                <w:szCs w:val="24"/>
                <w14:textFill>
                  <w14:solidFill>
                    <w14:schemeClr w14:val="tx1"/>
                  </w14:solidFill>
                </w14:textFill>
              </w:rPr>
            </w:pPr>
          </w:p>
        </w:tc>
        <w:tc>
          <w:tcPr>
            <w:tcW w:w="2054" w:type="dxa"/>
            <w:tcBorders>
              <w:top w:val="single" w:color="auto" w:sz="4" w:space="0"/>
              <w:left w:val="single" w:color="auto" w:sz="4" w:space="0"/>
              <w:bottom w:val="single" w:color="auto" w:sz="4" w:space="0"/>
              <w:right w:val="single" w:color="auto" w:sz="4" w:space="0"/>
              <w:tl2br w:val="nil"/>
              <w:tr2bl w:val="nil"/>
            </w:tcBorders>
            <w:vAlign w:val="center"/>
          </w:tcPr>
          <w:p w14:paraId="04D38431">
            <w:pPr>
              <w:adjustRightInd w:val="0"/>
              <w:snapToGrid w:val="0"/>
              <w:ind w:left="-84" w:leftChars="-40" w:right="-107" w:rightChars="-51"/>
              <w:jc w:val="center"/>
              <w:rPr>
                <w:color w:val="000000" w:themeColor="text1"/>
                <w:szCs w:val="24"/>
                <w14:textFill>
                  <w14:solidFill>
                    <w14:schemeClr w14:val="tx1"/>
                  </w14:solidFill>
                </w14:textFill>
              </w:rPr>
            </w:pPr>
          </w:p>
        </w:tc>
        <w:tc>
          <w:tcPr>
            <w:tcW w:w="2198" w:type="dxa"/>
            <w:tcBorders>
              <w:top w:val="single" w:color="auto" w:sz="4" w:space="0"/>
              <w:left w:val="single" w:color="auto" w:sz="4" w:space="0"/>
              <w:bottom w:val="single" w:color="auto" w:sz="4" w:space="0"/>
              <w:right w:val="single" w:color="auto" w:sz="4" w:space="0"/>
              <w:tl2br w:val="nil"/>
              <w:tr2bl w:val="nil"/>
            </w:tcBorders>
            <w:vAlign w:val="center"/>
          </w:tcPr>
          <w:p w14:paraId="4182F995">
            <w:pPr>
              <w:adjustRightInd w:val="0"/>
              <w:snapToGrid w:val="0"/>
              <w:ind w:left="-84" w:leftChars="-40" w:right="-107" w:rightChars="-51"/>
              <w:jc w:val="center"/>
              <w:rPr>
                <w:color w:val="000000" w:themeColor="text1"/>
                <w:szCs w:val="24"/>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l2br w:val="nil"/>
              <w:tr2bl w:val="nil"/>
            </w:tcBorders>
            <w:vAlign w:val="center"/>
          </w:tcPr>
          <w:p w14:paraId="58ADA24B">
            <w:pPr>
              <w:adjustRightInd w:val="0"/>
              <w:snapToGrid w:val="0"/>
              <w:ind w:left="-84" w:leftChars="-40" w:right="-107" w:rightChars="-51"/>
              <w:jc w:val="center"/>
              <w:rPr>
                <w:color w:val="000000" w:themeColor="text1"/>
                <w:szCs w:val="24"/>
                <w14:textFill>
                  <w14:solidFill>
                    <w14:schemeClr w14:val="tx1"/>
                  </w14:solidFill>
                </w14:textFill>
              </w:rPr>
            </w:pPr>
          </w:p>
        </w:tc>
        <w:tc>
          <w:tcPr>
            <w:tcW w:w="1565" w:type="dxa"/>
            <w:tcBorders>
              <w:top w:val="single" w:color="auto" w:sz="4" w:space="0"/>
              <w:left w:val="single" w:color="auto" w:sz="4" w:space="0"/>
              <w:bottom w:val="single" w:color="auto" w:sz="4" w:space="0"/>
              <w:right w:val="single" w:color="auto" w:sz="4" w:space="0"/>
              <w:tl2br w:val="nil"/>
              <w:tr2bl w:val="nil"/>
            </w:tcBorders>
            <w:vAlign w:val="center"/>
          </w:tcPr>
          <w:p w14:paraId="3608E094">
            <w:pPr>
              <w:adjustRightInd w:val="0"/>
              <w:snapToGrid w:val="0"/>
              <w:ind w:left="-84" w:leftChars="-40" w:right="-107" w:rightChars="-51"/>
              <w:jc w:val="center"/>
              <w:rPr>
                <w:color w:val="000000" w:themeColor="text1"/>
                <w:szCs w:val="24"/>
                <w14:textFill>
                  <w14:solidFill>
                    <w14:schemeClr w14:val="tx1"/>
                  </w14:solidFill>
                </w14:textFill>
              </w:rPr>
            </w:pPr>
          </w:p>
        </w:tc>
        <w:tc>
          <w:tcPr>
            <w:tcW w:w="1586" w:type="dxa"/>
            <w:tcBorders>
              <w:top w:val="single" w:color="auto" w:sz="4" w:space="0"/>
              <w:left w:val="single" w:color="auto" w:sz="4" w:space="0"/>
              <w:bottom w:val="single" w:color="auto" w:sz="4" w:space="0"/>
              <w:right w:val="single" w:color="auto" w:sz="12" w:space="0"/>
              <w:tl2br w:val="nil"/>
              <w:tr2bl w:val="nil"/>
            </w:tcBorders>
            <w:vAlign w:val="center"/>
          </w:tcPr>
          <w:p w14:paraId="0D9C589F">
            <w:pPr>
              <w:adjustRightInd w:val="0"/>
              <w:snapToGrid w:val="0"/>
              <w:ind w:left="-84" w:leftChars="-40" w:right="-107" w:rightChars="-51"/>
              <w:jc w:val="center"/>
              <w:rPr>
                <w:color w:val="000000" w:themeColor="text1"/>
                <w:szCs w:val="24"/>
                <w14:textFill>
                  <w14:solidFill>
                    <w14:schemeClr w14:val="tx1"/>
                  </w14:solidFill>
                </w14:textFill>
              </w:rPr>
            </w:pPr>
          </w:p>
        </w:tc>
      </w:tr>
      <w:tr w14:paraId="583234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3" w:type="dxa"/>
            <w:tcBorders>
              <w:top w:val="single" w:color="auto" w:sz="4" w:space="0"/>
              <w:left w:val="single" w:color="auto" w:sz="12" w:space="0"/>
              <w:bottom w:val="single" w:color="auto" w:sz="4" w:space="0"/>
              <w:right w:val="single" w:color="auto" w:sz="4" w:space="0"/>
              <w:tl2br w:val="nil"/>
              <w:tr2bl w:val="nil"/>
            </w:tcBorders>
            <w:vAlign w:val="center"/>
          </w:tcPr>
          <w:p w14:paraId="2AC19A71">
            <w:pPr>
              <w:numPr>
                <w:ilvl w:val="0"/>
                <w:numId w:val="3"/>
              </w:numPr>
              <w:tabs>
                <w:tab w:val="left" w:pos="142"/>
              </w:tabs>
              <w:ind w:left="766"/>
              <w:jc w:val="center"/>
              <w:rPr>
                <w:rFonts w:ascii="宋体" w:hAnsi="宋体"/>
                <w:color w:val="000000" w:themeColor="text1"/>
                <w:szCs w:val="24"/>
                <w14:textFill>
                  <w14:solidFill>
                    <w14:schemeClr w14:val="tx1"/>
                  </w14:solidFill>
                </w14:textFill>
              </w:rPr>
            </w:pPr>
          </w:p>
        </w:tc>
        <w:tc>
          <w:tcPr>
            <w:tcW w:w="2054" w:type="dxa"/>
            <w:tcBorders>
              <w:top w:val="single" w:color="auto" w:sz="4" w:space="0"/>
              <w:left w:val="single" w:color="auto" w:sz="4" w:space="0"/>
              <w:bottom w:val="single" w:color="auto" w:sz="4" w:space="0"/>
              <w:right w:val="single" w:color="auto" w:sz="4" w:space="0"/>
              <w:tl2br w:val="nil"/>
              <w:tr2bl w:val="nil"/>
            </w:tcBorders>
            <w:vAlign w:val="center"/>
          </w:tcPr>
          <w:p w14:paraId="604EB113">
            <w:pPr>
              <w:adjustRightInd w:val="0"/>
              <w:snapToGrid w:val="0"/>
              <w:ind w:left="-84" w:leftChars="-40" w:right="-107" w:rightChars="-51"/>
              <w:jc w:val="center"/>
              <w:rPr>
                <w:color w:val="000000" w:themeColor="text1"/>
                <w:szCs w:val="24"/>
                <w14:textFill>
                  <w14:solidFill>
                    <w14:schemeClr w14:val="tx1"/>
                  </w14:solidFill>
                </w14:textFill>
              </w:rPr>
            </w:pPr>
          </w:p>
        </w:tc>
        <w:tc>
          <w:tcPr>
            <w:tcW w:w="2198" w:type="dxa"/>
            <w:tcBorders>
              <w:top w:val="single" w:color="auto" w:sz="4" w:space="0"/>
              <w:left w:val="single" w:color="auto" w:sz="4" w:space="0"/>
              <w:bottom w:val="single" w:color="auto" w:sz="4" w:space="0"/>
              <w:right w:val="single" w:color="auto" w:sz="4" w:space="0"/>
              <w:tl2br w:val="nil"/>
              <w:tr2bl w:val="nil"/>
            </w:tcBorders>
            <w:vAlign w:val="center"/>
          </w:tcPr>
          <w:p w14:paraId="45EBFF71">
            <w:pPr>
              <w:adjustRightInd w:val="0"/>
              <w:snapToGrid w:val="0"/>
              <w:ind w:left="-84" w:leftChars="-40" w:right="-107" w:rightChars="-51"/>
              <w:jc w:val="center"/>
              <w:rPr>
                <w:color w:val="000000" w:themeColor="text1"/>
                <w:szCs w:val="24"/>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l2br w:val="nil"/>
              <w:tr2bl w:val="nil"/>
            </w:tcBorders>
            <w:vAlign w:val="center"/>
          </w:tcPr>
          <w:p w14:paraId="09B36E37">
            <w:pPr>
              <w:adjustRightInd w:val="0"/>
              <w:snapToGrid w:val="0"/>
              <w:ind w:left="-84" w:leftChars="-40" w:right="-107" w:rightChars="-51"/>
              <w:jc w:val="center"/>
              <w:rPr>
                <w:color w:val="000000" w:themeColor="text1"/>
                <w:szCs w:val="24"/>
                <w14:textFill>
                  <w14:solidFill>
                    <w14:schemeClr w14:val="tx1"/>
                  </w14:solidFill>
                </w14:textFill>
              </w:rPr>
            </w:pPr>
          </w:p>
        </w:tc>
        <w:tc>
          <w:tcPr>
            <w:tcW w:w="1565" w:type="dxa"/>
            <w:tcBorders>
              <w:top w:val="single" w:color="auto" w:sz="4" w:space="0"/>
              <w:left w:val="single" w:color="auto" w:sz="4" w:space="0"/>
              <w:bottom w:val="single" w:color="auto" w:sz="4" w:space="0"/>
              <w:right w:val="single" w:color="auto" w:sz="4" w:space="0"/>
              <w:tl2br w:val="nil"/>
              <w:tr2bl w:val="nil"/>
            </w:tcBorders>
            <w:vAlign w:val="center"/>
          </w:tcPr>
          <w:p w14:paraId="37FE6980">
            <w:pPr>
              <w:adjustRightInd w:val="0"/>
              <w:snapToGrid w:val="0"/>
              <w:ind w:left="-84" w:leftChars="-40" w:right="-107" w:rightChars="-51"/>
              <w:jc w:val="center"/>
              <w:rPr>
                <w:color w:val="000000" w:themeColor="text1"/>
                <w:szCs w:val="24"/>
                <w14:textFill>
                  <w14:solidFill>
                    <w14:schemeClr w14:val="tx1"/>
                  </w14:solidFill>
                </w14:textFill>
              </w:rPr>
            </w:pPr>
          </w:p>
        </w:tc>
        <w:tc>
          <w:tcPr>
            <w:tcW w:w="1586" w:type="dxa"/>
            <w:tcBorders>
              <w:top w:val="single" w:color="auto" w:sz="4" w:space="0"/>
              <w:left w:val="single" w:color="auto" w:sz="4" w:space="0"/>
              <w:bottom w:val="single" w:color="auto" w:sz="4" w:space="0"/>
              <w:right w:val="single" w:color="auto" w:sz="12" w:space="0"/>
              <w:tl2br w:val="nil"/>
              <w:tr2bl w:val="nil"/>
            </w:tcBorders>
            <w:vAlign w:val="center"/>
          </w:tcPr>
          <w:p w14:paraId="36222D57">
            <w:pPr>
              <w:adjustRightInd w:val="0"/>
              <w:snapToGrid w:val="0"/>
              <w:ind w:left="-84" w:leftChars="-40" w:right="-107" w:rightChars="-51"/>
              <w:jc w:val="center"/>
              <w:rPr>
                <w:color w:val="000000" w:themeColor="text1"/>
                <w:szCs w:val="24"/>
                <w14:textFill>
                  <w14:solidFill>
                    <w14:schemeClr w14:val="tx1"/>
                  </w14:solidFill>
                </w14:textFill>
              </w:rPr>
            </w:pPr>
          </w:p>
        </w:tc>
      </w:tr>
      <w:tr w14:paraId="28FD8A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3" w:type="dxa"/>
            <w:tcBorders>
              <w:top w:val="single" w:color="auto" w:sz="4" w:space="0"/>
              <w:left w:val="single" w:color="auto" w:sz="12" w:space="0"/>
              <w:bottom w:val="single" w:color="auto" w:sz="4" w:space="0"/>
              <w:right w:val="single" w:color="auto" w:sz="4" w:space="0"/>
              <w:tl2br w:val="nil"/>
              <w:tr2bl w:val="nil"/>
            </w:tcBorders>
            <w:vAlign w:val="center"/>
          </w:tcPr>
          <w:p w14:paraId="190C612F">
            <w:pPr>
              <w:numPr>
                <w:ilvl w:val="0"/>
                <w:numId w:val="3"/>
              </w:numPr>
              <w:tabs>
                <w:tab w:val="left" w:pos="142"/>
              </w:tabs>
              <w:ind w:left="766"/>
              <w:jc w:val="center"/>
              <w:rPr>
                <w:rFonts w:ascii="宋体" w:hAnsi="宋体"/>
                <w:color w:val="000000" w:themeColor="text1"/>
                <w:szCs w:val="24"/>
                <w14:textFill>
                  <w14:solidFill>
                    <w14:schemeClr w14:val="tx1"/>
                  </w14:solidFill>
                </w14:textFill>
              </w:rPr>
            </w:pPr>
          </w:p>
        </w:tc>
        <w:tc>
          <w:tcPr>
            <w:tcW w:w="2054" w:type="dxa"/>
            <w:tcBorders>
              <w:top w:val="single" w:color="auto" w:sz="4" w:space="0"/>
              <w:left w:val="single" w:color="auto" w:sz="4" w:space="0"/>
              <w:bottom w:val="single" w:color="auto" w:sz="4" w:space="0"/>
              <w:right w:val="single" w:color="auto" w:sz="4" w:space="0"/>
              <w:tl2br w:val="nil"/>
              <w:tr2bl w:val="nil"/>
            </w:tcBorders>
            <w:vAlign w:val="center"/>
          </w:tcPr>
          <w:p w14:paraId="0AF9164E">
            <w:pPr>
              <w:adjustRightInd w:val="0"/>
              <w:snapToGrid w:val="0"/>
              <w:ind w:left="-84" w:leftChars="-40" w:right="-107" w:rightChars="-51"/>
              <w:jc w:val="center"/>
              <w:rPr>
                <w:color w:val="000000" w:themeColor="text1"/>
                <w:szCs w:val="24"/>
                <w14:textFill>
                  <w14:solidFill>
                    <w14:schemeClr w14:val="tx1"/>
                  </w14:solidFill>
                </w14:textFill>
              </w:rPr>
            </w:pPr>
          </w:p>
        </w:tc>
        <w:tc>
          <w:tcPr>
            <w:tcW w:w="2198" w:type="dxa"/>
            <w:tcBorders>
              <w:top w:val="single" w:color="auto" w:sz="4" w:space="0"/>
              <w:left w:val="single" w:color="auto" w:sz="4" w:space="0"/>
              <w:bottom w:val="single" w:color="auto" w:sz="4" w:space="0"/>
              <w:right w:val="single" w:color="auto" w:sz="4" w:space="0"/>
              <w:tl2br w:val="nil"/>
              <w:tr2bl w:val="nil"/>
            </w:tcBorders>
            <w:vAlign w:val="center"/>
          </w:tcPr>
          <w:p w14:paraId="10D953BA">
            <w:pPr>
              <w:adjustRightInd w:val="0"/>
              <w:snapToGrid w:val="0"/>
              <w:ind w:left="-84" w:leftChars="-40" w:right="-107" w:rightChars="-51"/>
              <w:jc w:val="center"/>
              <w:rPr>
                <w:color w:val="000000" w:themeColor="text1"/>
                <w:szCs w:val="24"/>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l2br w:val="nil"/>
              <w:tr2bl w:val="nil"/>
            </w:tcBorders>
            <w:vAlign w:val="center"/>
          </w:tcPr>
          <w:p w14:paraId="7C6DD28B">
            <w:pPr>
              <w:adjustRightInd w:val="0"/>
              <w:snapToGrid w:val="0"/>
              <w:ind w:left="-84" w:leftChars="-40" w:right="-107" w:rightChars="-51"/>
              <w:jc w:val="center"/>
              <w:rPr>
                <w:color w:val="000000" w:themeColor="text1"/>
                <w:szCs w:val="24"/>
                <w14:textFill>
                  <w14:solidFill>
                    <w14:schemeClr w14:val="tx1"/>
                  </w14:solidFill>
                </w14:textFill>
              </w:rPr>
            </w:pPr>
          </w:p>
        </w:tc>
        <w:tc>
          <w:tcPr>
            <w:tcW w:w="1565" w:type="dxa"/>
            <w:tcBorders>
              <w:top w:val="single" w:color="auto" w:sz="4" w:space="0"/>
              <w:left w:val="single" w:color="auto" w:sz="4" w:space="0"/>
              <w:bottom w:val="single" w:color="auto" w:sz="4" w:space="0"/>
              <w:right w:val="single" w:color="auto" w:sz="4" w:space="0"/>
              <w:tl2br w:val="nil"/>
              <w:tr2bl w:val="nil"/>
            </w:tcBorders>
            <w:vAlign w:val="center"/>
          </w:tcPr>
          <w:p w14:paraId="713BBE9D">
            <w:pPr>
              <w:adjustRightInd w:val="0"/>
              <w:snapToGrid w:val="0"/>
              <w:ind w:left="-84" w:leftChars="-40" w:right="-107" w:rightChars="-51"/>
              <w:jc w:val="center"/>
              <w:rPr>
                <w:color w:val="000000" w:themeColor="text1"/>
                <w:szCs w:val="24"/>
                <w14:textFill>
                  <w14:solidFill>
                    <w14:schemeClr w14:val="tx1"/>
                  </w14:solidFill>
                </w14:textFill>
              </w:rPr>
            </w:pPr>
          </w:p>
        </w:tc>
        <w:tc>
          <w:tcPr>
            <w:tcW w:w="1586" w:type="dxa"/>
            <w:tcBorders>
              <w:top w:val="single" w:color="auto" w:sz="4" w:space="0"/>
              <w:left w:val="single" w:color="auto" w:sz="4" w:space="0"/>
              <w:bottom w:val="single" w:color="auto" w:sz="4" w:space="0"/>
              <w:right w:val="single" w:color="auto" w:sz="12" w:space="0"/>
              <w:tl2br w:val="nil"/>
              <w:tr2bl w:val="nil"/>
            </w:tcBorders>
            <w:vAlign w:val="center"/>
          </w:tcPr>
          <w:p w14:paraId="1C0C9003">
            <w:pPr>
              <w:adjustRightInd w:val="0"/>
              <w:snapToGrid w:val="0"/>
              <w:ind w:left="-84" w:leftChars="-40" w:right="-107" w:rightChars="-51"/>
              <w:jc w:val="center"/>
              <w:rPr>
                <w:color w:val="000000" w:themeColor="text1"/>
                <w:szCs w:val="24"/>
                <w14:textFill>
                  <w14:solidFill>
                    <w14:schemeClr w14:val="tx1"/>
                  </w14:solidFill>
                </w14:textFill>
              </w:rPr>
            </w:pPr>
          </w:p>
        </w:tc>
      </w:tr>
      <w:tr w14:paraId="73CBE4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3" w:type="dxa"/>
            <w:tcBorders>
              <w:top w:val="single" w:color="auto" w:sz="4" w:space="0"/>
              <w:left w:val="single" w:color="auto" w:sz="12" w:space="0"/>
              <w:bottom w:val="single" w:color="auto" w:sz="4" w:space="0"/>
              <w:right w:val="single" w:color="auto" w:sz="4" w:space="0"/>
              <w:tl2br w:val="nil"/>
              <w:tr2bl w:val="nil"/>
            </w:tcBorders>
            <w:vAlign w:val="center"/>
          </w:tcPr>
          <w:p w14:paraId="21A5C8BA">
            <w:pPr>
              <w:numPr>
                <w:ilvl w:val="0"/>
                <w:numId w:val="3"/>
              </w:numPr>
              <w:tabs>
                <w:tab w:val="left" w:pos="142"/>
              </w:tabs>
              <w:ind w:left="766"/>
              <w:jc w:val="center"/>
              <w:rPr>
                <w:rFonts w:ascii="宋体" w:hAnsi="宋体"/>
                <w:color w:val="000000" w:themeColor="text1"/>
                <w:szCs w:val="24"/>
                <w14:textFill>
                  <w14:solidFill>
                    <w14:schemeClr w14:val="tx1"/>
                  </w14:solidFill>
                </w14:textFill>
              </w:rPr>
            </w:pPr>
          </w:p>
        </w:tc>
        <w:tc>
          <w:tcPr>
            <w:tcW w:w="2054" w:type="dxa"/>
            <w:tcBorders>
              <w:top w:val="single" w:color="auto" w:sz="4" w:space="0"/>
              <w:left w:val="single" w:color="auto" w:sz="4" w:space="0"/>
              <w:bottom w:val="single" w:color="auto" w:sz="4" w:space="0"/>
              <w:right w:val="single" w:color="auto" w:sz="4" w:space="0"/>
              <w:tl2br w:val="nil"/>
              <w:tr2bl w:val="nil"/>
            </w:tcBorders>
            <w:vAlign w:val="center"/>
          </w:tcPr>
          <w:p w14:paraId="70123D4B">
            <w:pPr>
              <w:adjustRightInd w:val="0"/>
              <w:snapToGrid w:val="0"/>
              <w:ind w:left="-84" w:leftChars="-40" w:right="-107" w:rightChars="-51"/>
              <w:jc w:val="center"/>
              <w:rPr>
                <w:color w:val="000000" w:themeColor="text1"/>
                <w:szCs w:val="24"/>
                <w14:textFill>
                  <w14:solidFill>
                    <w14:schemeClr w14:val="tx1"/>
                  </w14:solidFill>
                </w14:textFill>
              </w:rPr>
            </w:pPr>
          </w:p>
        </w:tc>
        <w:tc>
          <w:tcPr>
            <w:tcW w:w="2198" w:type="dxa"/>
            <w:tcBorders>
              <w:top w:val="single" w:color="auto" w:sz="4" w:space="0"/>
              <w:left w:val="single" w:color="auto" w:sz="4" w:space="0"/>
              <w:bottom w:val="single" w:color="auto" w:sz="4" w:space="0"/>
              <w:right w:val="single" w:color="auto" w:sz="4" w:space="0"/>
              <w:tl2br w:val="nil"/>
              <w:tr2bl w:val="nil"/>
            </w:tcBorders>
            <w:vAlign w:val="center"/>
          </w:tcPr>
          <w:p w14:paraId="06C64928">
            <w:pPr>
              <w:adjustRightInd w:val="0"/>
              <w:snapToGrid w:val="0"/>
              <w:ind w:left="-84" w:leftChars="-40" w:right="-107" w:rightChars="-51"/>
              <w:jc w:val="center"/>
              <w:rPr>
                <w:color w:val="000000" w:themeColor="text1"/>
                <w:szCs w:val="24"/>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l2br w:val="nil"/>
              <w:tr2bl w:val="nil"/>
            </w:tcBorders>
            <w:vAlign w:val="center"/>
          </w:tcPr>
          <w:p w14:paraId="7FF12E03">
            <w:pPr>
              <w:adjustRightInd w:val="0"/>
              <w:snapToGrid w:val="0"/>
              <w:ind w:left="-84" w:leftChars="-40" w:right="-107" w:rightChars="-51"/>
              <w:jc w:val="center"/>
              <w:rPr>
                <w:color w:val="000000" w:themeColor="text1"/>
                <w:szCs w:val="24"/>
                <w14:textFill>
                  <w14:solidFill>
                    <w14:schemeClr w14:val="tx1"/>
                  </w14:solidFill>
                </w14:textFill>
              </w:rPr>
            </w:pPr>
          </w:p>
        </w:tc>
        <w:tc>
          <w:tcPr>
            <w:tcW w:w="1565" w:type="dxa"/>
            <w:tcBorders>
              <w:top w:val="single" w:color="auto" w:sz="4" w:space="0"/>
              <w:left w:val="single" w:color="auto" w:sz="4" w:space="0"/>
              <w:bottom w:val="single" w:color="auto" w:sz="4" w:space="0"/>
              <w:right w:val="single" w:color="auto" w:sz="4" w:space="0"/>
              <w:tl2br w:val="nil"/>
              <w:tr2bl w:val="nil"/>
            </w:tcBorders>
            <w:vAlign w:val="center"/>
          </w:tcPr>
          <w:p w14:paraId="435194B7">
            <w:pPr>
              <w:adjustRightInd w:val="0"/>
              <w:snapToGrid w:val="0"/>
              <w:ind w:left="-84" w:leftChars="-40" w:right="-107" w:rightChars="-51"/>
              <w:jc w:val="center"/>
              <w:rPr>
                <w:color w:val="000000" w:themeColor="text1"/>
                <w:szCs w:val="24"/>
                <w14:textFill>
                  <w14:solidFill>
                    <w14:schemeClr w14:val="tx1"/>
                  </w14:solidFill>
                </w14:textFill>
              </w:rPr>
            </w:pPr>
          </w:p>
        </w:tc>
        <w:tc>
          <w:tcPr>
            <w:tcW w:w="1586" w:type="dxa"/>
            <w:tcBorders>
              <w:top w:val="single" w:color="auto" w:sz="4" w:space="0"/>
              <w:left w:val="single" w:color="auto" w:sz="4" w:space="0"/>
              <w:bottom w:val="single" w:color="auto" w:sz="4" w:space="0"/>
              <w:right w:val="single" w:color="auto" w:sz="12" w:space="0"/>
              <w:tl2br w:val="nil"/>
              <w:tr2bl w:val="nil"/>
            </w:tcBorders>
            <w:vAlign w:val="center"/>
          </w:tcPr>
          <w:p w14:paraId="2BC3060D">
            <w:pPr>
              <w:adjustRightInd w:val="0"/>
              <w:snapToGrid w:val="0"/>
              <w:ind w:left="-84" w:leftChars="-40" w:right="-107" w:rightChars="-51"/>
              <w:jc w:val="center"/>
              <w:rPr>
                <w:color w:val="000000" w:themeColor="text1"/>
                <w:szCs w:val="24"/>
                <w14:textFill>
                  <w14:solidFill>
                    <w14:schemeClr w14:val="tx1"/>
                  </w14:solidFill>
                </w14:textFill>
              </w:rPr>
            </w:pPr>
          </w:p>
        </w:tc>
      </w:tr>
      <w:tr w14:paraId="1E8F6A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3" w:type="dxa"/>
            <w:tcBorders>
              <w:top w:val="single" w:color="auto" w:sz="4" w:space="0"/>
              <w:left w:val="single" w:color="auto" w:sz="12" w:space="0"/>
              <w:bottom w:val="single" w:color="auto" w:sz="12" w:space="0"/>
              <w:right w:val="single" w:color="auto" w:sz="4" w:space="0"/>
              <w:tl2br w:val="nil"/>
              <w:tr2bl w:val="nil"/>
            </w:tcBorders>
            <w:vAlign w:val="center"/>
          </w:tcPr>
          <w:p w14:paraId="70169D7C">
            <w:pPr>
              <w:tabs>
                <w:tab w:val="left" w:pos="142"/>
              </w:tabs>
              <w:ind w:leftChars="-7" w:hanging="15" w:hangingChars="7"/>
              <w:rPr>
                <w:rFonts w:ascii="宋体" w:hAnsi="宋体"/>
                <w:b/>
                <w:color w:val="000000" w:themeColor="text1"/>
                <w:szCs w:val="24"/>
                <w14:textFill>
                  <w14:solidFill>
                    <w14:schemeClr w14:val="tx1"/>
                  </w14:solidFill>
                </w14:textFill>
              </w:rPr>
            </w:pPr>
            <w:r>
              <w:rPr>
                <w:rFonts w:hint="eastAsia" w:ascii="宋体" w:hAnsi="宋体"/>
                <w:b/>
                <w:color w:val="000000" w:themeColor="text1"/>
                <w:szCs w:val="24"/>
                <w14:textFill>
                  <w14:solidFill>
                    <w14:schemeClr w14:val="tx1"/>
                  </w14:solidFill>
                </w14:textFill>
              </w:rPr>
              <w:t>…</w:t>
            </w:r>
          </w:p>
        </w:tc>
        <w:tc>
          <w:tcPr>
            <w:tcW w:w="2054" w:type="dxa"/>
            <w:tcBorders>
              <w:top w:val="single" w:color="auto" w:sz="4" w:space="0"/>
              <w:left w:val="single" w:color="auto" w:sz="4" w:space="0"/>
              <w:bottom w:val="single" w:color="auto" w:sz="12" w:space="0"/>
              <w:right w:val="single" w:color="auto" w:sz="4" w:space="0"/>
              <w:tl2br w:val="nil"/>
              <w:tr2bl w:val="nil"/>
            </w:tcBorders>
            <w:vAlign w:val="center"/>
          </w:tcPr>
          <w:p w14:paraId="2EA4A3A5">
            <w:pPr>
              <w:adjustRightInd w:val="0"/>
              <w:snapToGrid w:val="0"/>
              <w:ind w:left="-84" w:leftChars="-40" w:right="-107" w:rightChars="-51"/>
              <w:jc w:val="center"/>
              <w:rPr>
                <w:b/>
                <w:color w:val="000000" w:themeColor="text1"/>
                <w:szCs w:val="24"/>
                <w14:textFill>
                  <w14:solidFill>
                    <w14:schemeClr w14:val="tx1"/>
                  </w14:solidFill>
                </w14:textFill>
              </w:rPr>
            </w:pPr>
          </w:p>
        </w:tc>
        <w:tc>
          <w:tcPr>
            <w:tcW w:w="2198" w:type="dxa"/>
            <w:tcBorders>
              <w:top w:val="single" w:color="auto" w:sz="4" w:space="0"/>
              <w:left w:val="single" w:color="auto" w:sz="4" w:space="0"/>
              <w:bottom w:val="single" w:color="auto" w:sz="12" w:space="0"/>
              <w:right w:val="single" w:color="auto" w:sz="4" w:space="0"/>
              <w:tl2br w:val="nil"/>
              <w:tr2bl w:val="nil"/>
            </w:tcBorders>
            <w:vAlign w:val="center"/>
          </w:tcPr>
          <w:p w14:paraId="7D26C5AF">
            <w:pPr>
              <w:adjustRightInd w:val="0"/>
              <w:snapToGrid w:val="0"/>
              <w:ind w:left="-84" w:leftChars="-40" w:right="-107" w:rightChars="-51"/>
              <w:jc w:val="center"/>
              <w:rPr>
                <w:b/>
                <w:color w:val="000000" w:themeColor="text1"/>
                <w:szCs w:val="24"/>
                <w14:textFill>
                  <w14:solidFill>
                    <w14:schemeClr w14:val="tx1"/>
                  </w14:solidFill>
                </w14:textFill>
              </w:rPr>
            </w:pPr>
          </w:p>
        </w:tc>
        <w:tc>
          <w:tcPr>
            <w:tcW w:w="1526" w:type="dxa"/>
            <w:tcBorders>
              <w:top w:val="single" w:color="auto" w:sz="4" w:space="0"/>
              <w:left w:val="single" w:color="auto" w:sz="4" w:space="0"/>
              <w:bottom w:val="single" w:color="auto" w:sz="12" w:space="0"/>
              <w:right w:val="single" w:color="auto" w:sz="4" w:space="0"/>
              <w:tl2br w:val="nil"/>
              <w:tr2bl w:val="nil"/>
            </w:tcBorders>
            <w:vAlign w:val="center"/>
          </w:tcPr>
          <w:p w14:paraId="537AB51F">
            <w:pPr>
              <w:adjustRightInd w:val="0"/>
              <w:snapToGrid w:val="0"/>
              <w:ind w:left="-84" w:leftChars="-40" w:right="-107" w:rightChars="-51"/>
              <w:jc w:val="center"/>
              <w:rPr>
                <w:b/>
                <w:color w:val="000000" w:themeColor="text1"/>
                <w:szCs w:val="24"/>
                <w14:textFill>
                  <w14:solidFill>
                    <w14:schemeClr w14:val="tx1"/>
                  </w14:solidFill>
                </w14:textFill>
              </w:rPr>
            </w:pPr>
          </w:p>
        </w:tc>
        <w:tc>
          <w:tcPr>
            <w:tcW w:w="1565" w:type="dxa"/>
            <w:tcBorders>
              <w:top w:val="single" w:color="auto" w:sz="4" w:space="0"/>
              <w:left w:val="single" w:color="auto" w:sz="4" w:space="0"/>
              <w:bottom w:val="single" w:color="auto" w:sz="12" w:space="0"/>
              <w:right w:val="single" w:color="auto" w:sz="4" w:space="0"/>
              <w:tl2br w:val="nil"/>
              <w:tr2bl w:val="nil"/>
            </w:tcBorders>
            <w:vAlign w:val="center"/>
          </w:tcPr>
          <w:p w14:paraId="38F3E376">
            <w:pPr>
              <w:adjustRightInd w:val="0"/>
              <w:snapToGrid w:val="0"/>
              <w:ind w:left="-84" w:leftChars="-40" w:right="-107" w:rightChars="-51"/>
              <w:jc w:val="center"/>
              <w:rPr>
                <w:b/>
                <w:color w:val="000000" w:themeColor="text1"/>
                <w:szCs w:val="24"/>
                <w14:textFill>
                  <w14:solidFill>
                    <w14:schemeClr w14:val="tx1"/>
                  </w14:solidFill>
                </w14:textFill>
              </w:rPr>
            </w:pPr>
          </w:p>
        </w:tc>
        <w:tc>
          <w:tcPr>
            <w:tcW w:w="1586" w:type="dxa"/>
            <w:tcBorders>
              <w:top w:val="single" w:color="auto" w:sz="4" w:space="0"/>
              <w:left w:val="single" w:color="auto" w:sz="4" w:space="0"/>
              <w:bottom w:val="single" w:color="auto" w:sz="12" w:space="0"/>
              <w:right w:val="single" w:color="auto" w:sz="12" w:space="0"/>
              <w:tl2br w:val="nil"/>
              <w:tr2bl w:val="nil"/>
            </w:tcBorders>
            <w:vAlign w:val="center"/>
          </w:tcPr>
          <w:p w14:paraId="7F69F2AA">
            <w:pPr>
              <w:adjustRightInd w:val="0"/>
              <w:snapToGrid w:val="0"/>
              <w:ind w:left="-84" w:leftChars="-40" w:right="-107" w:rightChars="-51"/>
              <w:jc w:val="center"/>
              <w:rPr>
                <w:b/>
                <w:color w:val="000000" w:themeColor="text1"/>
                <w:szCs w:val="24"/>
                <w14:textFill>
                  <w14:solidFill>
                    <w14:schemeClr w14:val="tx1"/>
                  </w14:solidFill>
                </w14:textFill>
              </w:rPr>
            </w:pPr>
          </w:p>
        </w:tc>
      </w:tr>
    </w:tbl>
    <w:p w14:paraId="780BF12B">
      <w:pPr>
        <w:pStyle w:val="7"/>
        <w:shd w:val="clear" w:color="auto" w:fill="FFFFFF"/>
        <w:spacing w:before="0" w:beforeAutospacing="0" w:after="0" w:afterAutospacing="0" w:line="360" w:lineRule="auto"/>
        <w:textAlignment w:val="baseline"/>
        <w:rPr>
          <w:rFonts w:ascii="微软雅黑" w:hAnsi="微软雅黑" w:eastAsia="微软雅黑"/>
          <w:color w:val="000000" w:themeColor="text1"/>
          <w14:textFill>
            <w14:solidFill>
              <w14:schemeClr w14:val="tx1"/>
            </w14:solidFill>
          </w14:textFill>
        </w:rPr>
      </w:pPr>
    </w:p>
    <w:p w14:paraId="7F05FA02">
      <w:pPr>
        <w:pStyle w:val="7"/>
        <w:shd w:val="clear" w:color="auto" w:fill="FFFFFF"/>
        <w:spacing w:before="0" w:beforeAutospacing="0" w:after="0" w:afterAutospacing="0"/>
        <w:textAlignment w:val="baseline"/>
        <w:rPr>
          <w:rFonts w:ascii="新宋体" w:hAnsi="新宋体" w:eastAsia="新宋体"/>
          <w:b/>
          <w:color w:val="000000" w:themeColor="text1"/>
          <w14:textFill>
            <w14:solidFill>
              <w14:schemeClr w14:val="tx1"/>
            </w14:solidFill>
          </w14:textFill>
        </w:rPr>
      </w:pPr>
      <w:r>
        <w:rPr>
          <w:rFonts w:hint="eastAsia" w:ascii="新宋体" w:hAnsi="新宋体" w:eastAsia="新宋体"/>
          <w:b/>
          <w:color w:val="000000" w:themeColor="text1"/>
          <w14:textFill>
            <w14:solidFill>
              <w14:schemeClr w14:val="tx1"/>
            </w14:solidFill>
          </w14:textFill>
        </w:rPr>
        <w:t>注：同类型业绩必须是与本项目</w:t>
      </w:r>
      <w:r>
        <w:rPr>
          <w:rFonts w:hint="eastAsia" w:ascii="新宋体" w:hAnsi="新宋体" w:eastAsia="新宋体"/>
          <w:b/>
          <w:color w:val="000000" w:themeColor="text1"/>
          <w:lang w:val="en-US" w:eastAsia="zh-CN"/>
          <w14:textFill>
            <w14:solidFill>
              <w14:schemeClr w14:val="tx1"/>
            </w14:solidFill>
          </w14:textFill>
        </w:rPr>
        <w:t>同类型的医疗废物处置服务</w:t>
      </w:r>
      <w:r>
        <w:rPr>
          <w:rFonts w:hint="eastAsia" w:ascii="新宋体" w:hAnsi="新宋体" w:eastAsia="新宋体"/>
          <w:b/>
          <w:color w:val="000000" w:themeColor="text1"/>
          <w14:textFill>
            <w14:solidFill>
              <w14:schemeClr w14:val="tx1"/>
            </w14:solidFill>
          </w14:textFill>
        </w:rPr>
        <w:t>业绩。</w:t>
      </w:r>
    </w:p>
    <w:p w14:paraId="23551EDB">
      <w:pPr>
        <w:pStyle w:val="7"/>
        <w:shd w:val="clear" w:color="auto" w:fill="FFFFFF"/>
        <w:spacing w:before="0" w:beforeAutospacing="0" w:after="0" w:afterAutospacing="0" w:line="360" w:lineRule="auto"/>
        <w:textAlignment w:val="baseline"/>
        <w:rPr>
          <w:rFonts w:ascii="微软雅黑" w:hAnsi="微软雅黑" w:eastAsia="微软雅黑"/>
          <w:color w:val="000000" w:themeColor="text1"/>
          <w14:textFill>
            <w14:solidFill>
              <w14:schemeClr w14:val="tx1"/>
            </w14:solidFill>
          </w14:textFill>
        </w:rPr>
      </w:pPr>
    </w:p>
    <w:p w14:paraId="138D826A">
      <w:pPr>
        <w:widowControl/>
        <w:jc w:val="left"/>
        <w:rPr>
          <w:rFonts w:ascii="宋体" w:hAnsi="宋体" w:eastAsia="宋体" w:cs="Times New Roman"/>
          <w:b/>
          <w:color w:val="000000" w:themeColor="text1"/>
          <w:kern w:val="0"/>
          <w:sz w:val="24"/>
          <w:szCs w:val="24"/>
          <w:u w:val="single"/>
          <w14:textFill>
            <w14:solidFill>
              <w14:schemeClr w14:val="tx1"/>
            </w14:solidFill>
          </w14:textFill>
        </w:rPr>
      </w:pPr>
      <w:r>
        <w:rPr>
          <w:rFonts w:cs="Times New Roman"/>
          <w:b/>
          <w:color w:val="000000" w:themeColor="text1"/>
          <w:u w:val="single"/>
          <w14:textFill>
            <w14:solidFill>
              <w14:schemeClr w14:val="tx1"/>
            </w14:solidFill>
          </w14:textFill>
        </w:rPr>
        <w:br w:type="page"/>
      </w:r>
    </w:p>
    <w:p w14:paraId="1E91B51E">
      <w:pPr>
        <w:spacing w:before="240" w:after="60" w:line="312" w:lineRule="auto"/>
        <w:jc w:val="center"/>
        <w:outlineLvl w:val="1"/>
        <w:rPr>
          <w:rFonts w:ascii="宋体" w:hAnsi="宋体" w:eastAsia="宋体" w:cs="Times New Roman"/>
          <w:b/>
          <w:bCs/>
          <w:color w:val="000000" w:themeColor="text1"/>
          <w:kern w:val="28"/>
          <w:sz w:val="32"/>
          <w:szCs w:val="32"/>
          <w14:textFill>
            <w14:solidFill>
              <w14:schemeClr w14:val="tx1"/>
            </w14:solidFill>
          </w14:textFill>
        </w:rPr>
      </w:pPr>
      <w:bookmarkStart w:id="10" w:name="_Toc10969"/>
      <w:r>
        <w:rPr>
          <w:rFonts w:hint="eastAsia" w:ascii="宋体" w:hAnsi="宋体" w:eastAsia="宋体" w:cs="Times New Roman"/>
          <w:b/>
          <w:bCs/>
          <w:color w:val="000000" w:themeColor="text1"/>
          <w:kern w:val="28"/>
          <w:sz w:val="32"/>
          <w:szCs w:val="32"/>
          <w14:textFill>
            <w14:solidFill>
              <w14:schemeClr w14:val="tx1"/>
            </w14:solidFill>
          </w14:textFill>
        </w:rPr>
        <w:t>八、对用户需求书提出更优的方案或建议</w:t>
      </w:r>
      <w:bookmarkEnd w:id="10"/>
    </w:p>
    <w:p w14:paraId="36D0E198">
      <w:pPr>
        <w:jc w:val="center"/>
        <w:rPr>
          <w:b/>
          <w:sz w:val="24"/>
        </w:rPr>
      </w:pPr>
      <w:r>
        <w:rPr>
          <w:rFonts w:hint="eastAsia"/>
          <w:b/>
          <w:sz w:val="24"/>
        </w:rPr>
        <w:t>（格式自拟）</w:t>
      </w:r>
    </w:p>
    <w:p w14:paraId="245296FC">
      <w:pPr>
        <w:rPr>
          <w:b/>
          <w:sz w:val="24"/>
        </w:rPr>
      </w:pPr>
    </w:p>
    <w:p w14:paraId="1C5DB1F2">
      <w:pPr>
        <w:rPr>
          <w:rFonts w:ascii="宋体" w:hAnsi="宋体" w:eastAsia="宋体"/>
          <w:b/>
          <w:sz w:val="24"/>
        </w:rPr>
      </w:pPr>
      <w:r>
        <w:rPr>
          <w:rFonts w:ascii="宋体" w:hAnsi="宋体" w:eastAsia="宋体"/>
          <w:b/>
          <w:sz w:val="24"/>
        </w:rPr>
        <w:t>1</w:t>
      </w:r>
      <w:r>
        <w:rPr>
          <w:rFonts w:hint="eastAsia" w:ascii="宋体" w:hAnsi="宋体" w:eastAsia="宋体"/>
          <w:b/>
          <w:sz w:val="24"/>
        </w:rPr>
        <w:t>.采购标的技术、商务要求的建议：</w:t>
      </w:r>
    </w:p>
    <w:p w14:paraId="42319BF5">
      <w:pPr>
        <w:rPr>
          <w:rFonts w:ascii="宋体" w:hAnsi="宋体" w:eastAsia="宋体"/>
          <w:b/>
          <w:sz w:val="24"/>
        </w:rPr>
      </w:pPr>
    </w:p>
    <w:p w14:paraId="54136DD4">
      <w:pPr>
        <w:rPr>
          <w:rFonts w:ascii="宋体" w:hAnsi="宋体" w:eastAsia="宋体"/>
          <w:b/>
          <w:sz w:val="24"/>
        </w:rPr>
      </w:pPr>
    </w:p>
    <w:p w14:paraId="1FF53C82">
      <w:pPr>
        <w:rPr>
          <w:rFonts w:ascii="宋体" w:hAnsi="宋体" w:eastAsia="宋体"/>
          <w:b/>
          <w:sz w:val="24"/>
        </w:rPr>
      </w:pPr>
    </w:p>
    <w:p w14:paraId="09E5B987">
      <w:pPr>
        <w:rPr>
          <w:rFonts w:ascii="宋体" w:hAnsi="宋体" w:eastAsia="宋体"/>
          <w:b/>
          <w:sz w:val="24"/>
        </w:rPr>
      </w:pPr>
    </w:p>
    <w:p w14:paraId="29439AE2">
      <w:pPr>
        <w:rPr>
          <w:rFonts w:ascii="宋体" w:hAnsi="宋体" w:eastAsia="宋体"/>
          <w:b/>
          <w:sz w:val="24"/>
        </w:rPr>
      </w:pPr>
    </w:p>
    <w:p w14:paraId="0B74E822">
      <w:pPr>
        <w:rPr>
          <w:rFonts w:ascii="宋体" w:hAnsi="宋体" w:eastAsia="宋体"/>
          <w:b/>
          <w:sz w:val="24"/>
        </w:rPr>
      </w:pPr>
    </w:p>
    <w:p w14:paraId="44CC027B">
      <w:pPr>
        <w:rPr>
          <w:rFonts w:ascii="宋体" w:hAnsi="宋体" w:eastAsia="宋体"/>
          <w:b/>
          <w:sz w:val="24"/>
        </w:rPr>
      </w:pPr>
    </w:p>
    <w:p w14:paraId="7427EB2A">
      <w:pPr>
        <w:rPr>
          <w:rFonts w:ascii="宋体" w:hAnsi="宋体" w:eastAsia="宋体"/>
          <w:b/>
          <w:sz w:val="24"/>
        </w:rPr>
      </w:pPr>
      <w:r>
        <w:rPr>
          <w:rFonts w:ascii="宋体" w:hAnsi="宋体" w:eastAsia="宋体"/>
          <w:b/>
          <w:sz w:val="24"/>
        </w:rPr>
        <w:t>2</w:t>
      </w:r>
      <w:r>
        <w:rPr>
          <w:rFonts w:hint="eastAsia" w:ascii="宋体" w:hAnsi="宋体" w:eastAsia="宋体"/>
          <w:b/>
          <w:sz w:val="24"/>
        </w:rPr>
        <w:t>.有利于项目实施的其他建议：</w:t>
      </w:r>
    </w:p>
    <w:p w14:paraId="462435D7">
      <w:pPr>
        <w:widowControl/>
        <w:jc w:val="left"/>
        <w:rPr>
          <w:sz w:val="24"/>
        </w:rPr>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781A4">
    <w:pPr>
      <w:pStyle w:val="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5065992"/>
      <w:docPartObj>
        <w:docPartGallery w:val="autotext"/>
      </w:docPartObj>
    </w:sdtPr>
    <w:sdtContent>
      <w:p w14:paraId="1DD854DC">
        <w:pPr>
          <w:pStyle w:val="4"/>
          <w:jc w:val="center"/>
        </w:pPr>
        <w:r>
          <w:fldChar w:fldCharType="begin"/>
        </w:r>
        <w:r>
          <w:instrText xml:space="preserve">PAGE   \* MERGEFORMAT</w:instrText>
        </w:r>
        <w:r>
          <w:fldChar w:fldCharType="separate"/>
        </w:r>
        <w:r>
          <w:rPr>
            <w:lang w:val="zh-CN"/>
          </w:rPr>
          <w:t>11</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FD7A7E"/>
    <w:multiLevelType w:val="multilevel"/>
    <w:tmpl w:val="10FD7A7E"/>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161971E0"/>
    <w:multiLevelType w:val="multilevel"/>
    <w:tmpl w:val="161971E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34649CF"/>
    <w:multiLevelType w:val="multilevel"/>
    <w:tmpl w:val="334649CF"/>
    <w:lvl w:ilvl="0" w:tentative="0">
      <w:start w:val="1"/>
      <w:numFmt w:val="decimal"/>
      <w:lvlText w:val="%1."/>
      <w:lvlJc w:val="center"/>
      <w:pPr>
        <w:ind w:left="624" w:hanging="624"/>
      </w:pPr>
      <w:rPr>
        <w:rFonts w:hint="default" w:ascii="宋体" w:hAnsi="宋体" w:eastAsia="宋体"/>
        <w:b w:val="0"/>
        <w:bCs w:val="0"/>
        <w:sz w:val="21"/>
        <w:u w:val="none"/>
      </w:rPr>
    </w:lvl>
    <w:lvl w:ilvl="1" w:tentative="0">
      <w:start w:val="1"/>
      <w:numFmt w:val="lowerLetter"/>
      <w:lvlText w:val="%2)"/>
      <w:lvlJc w:val="left"/>
      <w:pPr>
        <w:ind w:left="840" w:hanging="420"/>
      </w:pPr>
      <w:rPr>
        <w:rFonts w:hint="default"/>
        <w:u w:val="none"/>
      </w:rPr>
    </w:lvl>
    <w:lvl w:ilvl="2" w:tentative="0">
      <w:start w:val="1"/>
      <w:numFmt w:val="lowerRoman"/>
      <w:lvlText w:val="%3."/>
      <w:lvlJc w:val="right"/>
      <w:pPr>
        <w:ind w:left="1260" w:hanging="420"/>
      </w:pPr>
      <w:rPr>
        <w:rFonts w:hint="default"/>
        <w:u w:val="none"/>
      </w:rPr>
    </w:lvl>
    <w:lvl w:ilvl="3" w:tentative="0">
      <w:start w:val="1"/>
      <w:numFmt w:val="decimal"/>
      <w:lvlText w:val="%4."/>
      <w:lvlJc w:val="left"/>
      <w:pPr>
        <w:ind w:left="1680" w:hanging="420"/>
      </w:pPr>
      <w:rPr>
        <w:rFonts w:hint="default"/>
        <w:u w:val="none"/>
      </w:rPr>
    </w:lvl>
    <w:lvl w:ilvl="4" w:tentative="0">
      <w:start w:val="1"/>
      <w:numFmt w:val="lowerLetter"/>
      <w:lvlText w:val="%5)"/>
      <w:lvlJc w:val="left"/>
      <w:pPr>
        <w:ind w:left="2100" w:hanging="420"/>
      </w:pPr>
      <w:rPr>
        <w:rFonts w:hint="default"/>
        <w:u w:val="none"/>
      </w:rPr>
    </w:lvl>
    <w:lvl w:ilvl="5" w:tentative="0">
      <w:start w:val="1"/>
      <w:numFmt w:val="lowerRoman"/>
      <w:lvlText w:val="%6."/>
      <w:lvlJc w:val="right"/>
      <w:pPr>
        <w:ind w:left="2520" w:hanging="420"/>
      </w:pPr>
      <w:rPr>
        <w:rFonts w:hint="default"/>
        <w:u w:val="none"/>
      </w:rPr>
    </w:lvl>
    <w:lvl w:ilvl="6" w:tentative="0">
      <w:start w:val="1"/>
      <w:numFmt w:val="decimal"/>
      <w:lvlText w:val="%7."/>
      <w:lvlJc w:val="left"/>
      <w:pPr>
        <w:ind w:left="2940" w:hanging="420"/>
      </w:pPr>
      <w:rPr>
        <w:rFonts w:hint="default"/>
        <w:u w:val="none"/>
      </w:rPr>
    </w:lvl>
    <w:lvl w:ilvl="7" w:tentative="0">
      <w:start w:val="1"/>
      <w:numFmt w:val="lowerLetter"/>
      <w:lvlText w:val="%8)"/>
      <w:lvlJc w:val="left"/>
      <w:pPr>
        <w:ind w:left="3360" w:hanging="420"/>
      </w:pPr>
      <w:rPr>
        <w:rFonts w:hint="default"/>
        <w:u w:val="none"/>
      </w:rPr>
    </w:lvl>
    <w:lvl w:ilvl="8" w:tentative="0">
      <w:start w:val="1"/>
      <w:numFmt w:val="lowerRoman"/>
      <w:lvlText w:val="%9."/>
      <w:lvlJc w:val="right"/>
      <w:pPr>
        <w:ind w:left="3780" w:hanging="420"/>
      </w:pPr>
      <w:rPr>
        <w:rFonts w:hint="default"/>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IyMjQzMTZjNDdhOTBmYzUyZmYwZTIyZWU0NTE2OWYifQ=="/>
  </w:docVars>
  <w:rsids>
    <w:rsidRoot w:val="00172A27"/>
    <w:rsid w:val="000005B8"/>
    <w:rsid w:val="0000264D"/>
    <w:rsid w:val="000101A1"/>
    <w:rsid w:val="00011B03"/>
    <w:rsid w:val="00015F90"/>
    <w:rsid w:val="0001720B"/>
    <w:rsid w:val="0002126B"/>
    <w:rsid w:val="0003247C"/>
    <w:rsid w:val="00034734"/>
    <w:rsid w:val="00041451"/>
    <w:rsid w:val="00073968"/>
    <w:rsid w:val="00082562"/>
    <w:rsid w:val="00090655"/>
    <w:rsid w:val="00092A1B"/>
    <w:rsid w:val="0009575D"/>
    <w:rsid w:val="00095E81"/>
    <w:rsid w:val="0009713D"/>
    <w:rsid w:val="000B441D"/>
    <w:rsid w:val="000D456D"/>
    <w:rsid w:val="0012057A"/>
    <w:rsid w:val="0013525E"/>
    <w:rsid w:val="00136341"/>
    <w:rsid w:val="00152B0E"/>
    <w:rsid w:val="00171200"/>
    <w:rsid w:val="00172A27"/>
    <w:rsid w:val="00183DF9"/>
    <w:rsid w:val="001B10E5"/>
    <w:rsid w:val="001B5B8E"/>
    <w:rsid w:val="001B682B"/>
    <w:rsid w:val="001C09C6"/>
    <w:rsid w:val="001E255F"/>
    <w:rsid w:val="001E277C"/>
    <w:rsid w:val="001F2357"/>
    <w:rsid w:val="001F3144"/>
    <w:rsid w:val="00211A00"/>
    <w:rsid w:val="002125C1"/>
    <w:rsid w:val="00223A9A"/>
    <w:rsid w:val="002240BC"/>
    <w:rsid w:val="002359C5"/>
    <w:rsid w:val="00242190"/>
    <w:rsid w:val="002703E9"/>
    <w:rsid w:val="00276B84"/>
    <w:rsid w:val="002830B7"/>
    <w:rsid w:val="002A1A94"/>
    <w:rsid w:val="002B3EFB"/>
    <w:rsid w:val="002B3F48"/>
    <w:rsid w:val="002C10A9"/>
    <w:rsid w:val="002C2953"/>
    <w:rsid w:val="002C364F"/>
    <w:rsid w:val="002C38F3"/>
    <w:rsid w:val="002D7893"/>
    <w:rsid w:val="002E0467"/>
    <w:rsid w:val="00304CEA"/>
    <w:rsid w:val="00332023"/>
    <w:rsid w:val="00341824"/>
    <w:rsid w:val="00354D50"/>
    <w:rsid w:val="003642DC"/>
    <w:rsid w:val="003973EE"/>
    <w:rsid w:val="003A6386"/>
    <w:rsid w:val="003C0D92"/>
    <w:rsid w:val="003C2A61"/>
    <w:rsid w:val="003F00E5"/>
    <w:rsid w:val="003F13EA"/>
    <w:rsid w:val="003F1C8B"/>
    <w:rsid w:val="003F6C10"/>
    <w:rsid w:val="00400D0A"/>
    <w:rsid w:val="0040740E"/>
    <w:rsid w:val="004143A8"/>
    <w:rsid w:val="00430684"/>
    <w:rsid w:val="0045040C"/>
    <w:rsid w:val="00450DF5"/>
    <w:rsid w:val="0046016C"/>
    <w:rsid w:val="0046112F"/>
    <w:rsid w:val="0046141E"/>
    <w:rsid w:val="004717D4"/>
    <w:rsid w:val="00472EF3"/>
    <w:rsid w:val="00481B88"/>
    <w:rsid w:val="00481EB9"/>
    <w:rsid w:val="004C08A5"/>
    <w:rsid w:val="004C1984"/>
    <w:rsid w:val="00516BF1"/>
    <w:rsid w:val="00517356"/>
    <w:rsid w:val="00530BAF"/>
    <w:rsid w:val="00531607"/>
    <w:rsid w:val="00531DAC"/>
    <w:rsid w:val="005323A2"/>
    <w:rsid w:val="00535D06"/>
    <w:rsid w:val="00554684"/>
    <w:rsid w:val="00556634"/>
    <w:rsid w:val="0056147B"/>
    <w:rsid w:val="00563F65"/>
    <w:rsid w:val="005644A5"/>
    <w:rsid w:val="0056615A"/>
    <w:rsid w:val="0056784E"/>
    <w:rsid w:val="0057473E"/>
    <w:rsid w:val="00574ADB"/>
    <w:rsid w:val="0058261C"/>
    <w:rsid w:val="005843E0"/>
    <w:rsid w:val="005A56CF"/>
    <w:rsid w:val="005C4DD8"/>
    <w:rsid w:val="005C5B65"/>
    <w:rsid w:val="005F3DA8"/>
    <w:rsid w:val="00602003"/>
    <w:rsid w:val="00604BF2"/>
    <w:rsid w:val="0063112A"/>
    <w:rsid w:val="00660094"/>
    <w:rsid w:val="00670171"/>
    <w:rsid w:val="00675CD3"/>
    <w:rsid w:val="006867BD"/>
    <w:rsid w:val="00693F8E"/>
    <w:rsid w:val="006B4BBA"/>
    <w:rsid w:val="006C0E8F"/>
    <w:rsid w:val="006D5FA6"/>
    <w:rsid w:val="006D675E"/>
    <w:rsid w:val="006E1239"/>
    <w:rsid w:val="006F2FFD"/>
    <w:rsid w:val="006F68B2"/>
    <w:rsid w:val="006F6F14"/>
    <w:rsid w:val="00701F63"/>
    <w:rsid w:val="007071B3"/>
    <w:rsid w:val="0071273B"/>
    <w:rsid w:val="00723DD5"/>
    <w:rsid w:val="00740880"/>
    <w:rsid w:val="00762973"/>
    <w:rsid w:val="00767BE0"/>
    <w:rsid w:val="007727C3"/>
    <w:rsid w:val="0077292C"/>
    <w:rsid w:val="00777C3C"/>
    <w:rsid w:val="007917E2"/>
    <w:rsid w:val="0079693F"/>
    <w:rsid w:val="007A4DE2"/>
    <w:rsid w:val="007D2AB3"/>
    <w:rsid w:val="007E2FA6"/>
    <w:rsid w:val="007E4FEA"/>
    <w:rsid w:val="007F0A1A"/>
    <w:rsid w:val="007F0D76"/>
    <w:rsid w:val="007F2BB9"/>
    <w:rsid w:val="007F3FCF"/>
    <w:rsid w:val="007F6A3A"/>
    <w:rsid w:val="00806140"/>
    <w:rsid w:val="00811086"/>
    <w:rsid w:val="00814C15"/>
    <w:rsid w:val="0082338B"/>
    <w:rsid w:val="00835196"/>
    <w:rsid w:val="008363FC"/>
    <w:rsid w:val="00856112"/>
    <w:rsid w:val="00862F8A"/>
    <w:rsid w:val="00864C9E"/>
    <w:rsid w:val="00867587"/>
    <w:rsid w:val="008678A7"/>
    <w:rsid w:val="00881624"/>
    <w:rsid w:val="008862F2"/>
    <w:rsid w:val="00895E91"/>
    <w:rsid w:val="008A3FC8"/>
    <w:rsid w:val="008B73FA"/>
    <w:rsid w:val="008C3D96"/>
    <w:rsid w:val="008D37A6"/>
    <w:rsid w:val="008D6543"/>
    <w:rsid w:val="008E5C34"/>
    <w:rsid w:val="008F067E"/>
    <w:rsid w:val="008F347E"/>
    <w:rsid w:val="008F34B0"/>
    <w:rsid w:val="0090051B"/>
    <w:rsid w:val="00900BAC"/>
    <w:rsid w:val="00937264"/>
    <w:rsid w:val="00944D3F"/>
    <w:rsid w:val="00960B1B"/>
    <w:rsid w:val="00967811"/>
    <w:rsid w:val="00971A46"/>
    <w:rsid w:val="009A54F7"/>
    <w:rsid w:val="009A6466"/>
    <w:rsid w:val="009B15A9"/>
    <w:rsid w:val="009B5E97"/>
    <w:rsid w:val="009C0185"/>
    <w:rsid w:val="009C188B"/>
    <w:rsid w:val="009C229E"/>
    <w:rsid w:val="009C77B7"/>
    <w:rsid w:val="009D0E6C"/>
    <w:rsid w:val="009D7D5D"/>
    <w:rsid w:val="00A05B07"/>
    <w:rsid w:val="00A07594"/>
    <w:rsid w:val="00A07A44"/>
    <w:rsid w:val="00A12130"/>
    <w:rsid w:val="00A256F2"/>
    <w:rsid w:val="00A6011C"/>
    <w:rsid w:val="00A868EE"/>
    <w:rsid w:val="00A878C3"/>
    <w:rsid w:val="00A95EAD"/>
    <w:rsid w:val="00AB3A70"/>
    <w:rsid w:val="00AB6B54"/>
    <w:rsid w:val="00AD724B"/>
    <w:rsid w:val="00AE1B60"/>
    <w:rsid w:val="00AE3F07"/>
    <w:rsid w:val="00B00F3B"/>
    <w:rsid w:val="00B02EFB"/>
    <w:rsid w:val="00B115E0"/>
    <w:rsid w:val="00B12CCE"/>
    <w:rsid w:val="00B21F3F"/>
    <w:rsid w:val="00B3064F"/>
    <w:rsid w:val="00B30AF2"/>
    <w:rsid w:val="00B32A01"/>
    <w:rsid w:val="00B36222"/>
    <w:rsid w:val="00B44D98"/>
    <w:rsid w:val="00B56111"/>
    <w:rsid w:val="00B57901"/>
    <w:rsid w:val="00B65979"/>
    <w:rsid w:val="00B72D00"/>
    <w:rsid w:val="00B72E81"/>
    <w:rsid w:val="00B75509"/>
    <w:rsid w:val="00B81179"/>
    <w:rsid w:val="00B84791"/>
    <w:rsid w:val="00BB25DF"/>
    <w:rsid w:val="00BC5341"/>
    <w:rsid w:val="00BD3508"/>
    <w:rsid w:val="00BD3F17"/>
    <w:rsid w:val="00BD7608"/>
    <w:rsid w:val="00BE1458"/>
    <w:rsid w:val="00C03C45"/>
    <w:rsid w:val="00C063C5"/>
    <w:rsid w:val="00C232B0"/>
    <w:rsid w:val="00C25604"/>
    <w:rsid w:val="00C275F3"/>
    <w:rsid w:val="00C51084"/>
    <w:rsid w:val="00C54849"/>
    <w:rsid w:val="00C63C54"/>
    <w:rsid w:val="00C7162F"/>
    <w:rsid w:val="00C77CCD"/>
    <w:rsid w:val="00C90912"/>
    <w:rsid w:val="00C9154E"/>
    <w:rsid w:val="00C978CE"/>
    <w:rsid w:val="00CA208A"/>
    <w:rsid w:val="00CA2A68"/>
    <w:rsid w:val="00CA5186"/>
    <w:rsid w:val="00CB6307"/>
    <w:rsid w:val="00CC5EE8"/>
    <w:rsid w:val="00CD15FD"/>
    <w:rsid w:val="00CF2FDE"/>
    <w:rsid w:val="00D0792C"/>
    <w:rsid w:val="00D106B4"/>
    <w:rsid w:val="00D244E5"/>
    <w:rsid w:val="00D45AEA"/>
    <w:rsid w:val="00D51735"/>
    <w:rsid w:val="00D53A22"/>
    <w:rsid w:val="00D54087"/>
    <w:rsid w:val="00D54630"/>
    <w:rsid w:val="00D55354"/>
    <w:rsid w:val="00D6039E"/>
    <w:rsid w:val="00D649ED"/>
    <w:rsid w:val="00D72899"/>
    <w:rsid w:val="00D762F4"/>
    <w:rsid w:val="00D76603"/>
    <w:rsid w:val="00D77A82"/>
    <w:rsid w:val="00D81E22"/>
    <w:rsid w:val="00D86E26"/>
    <w:rsid w:val="00D95F19"/>
    <w:rsid w:val="00D97AC9"/>
    <w:rsid w:val="00DD18AE"/>
    <w:rsid w:val="00DD27A3"/>
    <w:rsid w:val="00DD418A"/>
    <w:rsid w:val="00DE0927"/>
    <w:rsid w:val="00DE641C"/>
    <w:rsid w:val="00E06BB5"/>
    <w:rsid w:val="00E470D2"/>
    <w:rsid w:val="00E60DF8"/>
    <w:rsid w:val="00E71AE3"/>
    <w:rsid w:val="00E73597"/>
    <w:rsid w:val="00E76339"/>
    <w:rsid w:val="00E777DE"/>
    <w:rsid w:val="00E838DD"/>
    <w:rsid w:val="00E929AF"/>
    <w:rsid w:val="00E93725"/>
    <w:rsid w:val="00EB10EF"/>
    <w:rsid w:val="00EB1EBB"/>
    <w:rsid w:val="00EC3128"/>
    <w:rsid w:val="00EC61D9"/>
    <w:rsid w:val="00EF3AAF"/>
    <w:rsid w:val="00EF5D7C"/>
    <w:rsid w:val="00F06E88"/>
    <w:rsid w:val="00F16ED4"/>
    <w:rsid w:val="00F37008"/>
    <w:rsid w:val="00F40524"/>
    <w:rsid w:val="00F45692"/>
    <w:rsid w:val="00F66288"/>
    <w:rsid w:val="00F90E39"/>
    <w:rsid w:val="00FB153A"/>
    <w:rsid w:val="00FB2063"/>
    <w:rsid w:val="00FC00DA"/>
    <w:rsid w:val="00FD435E"/>
    <w:rsid w:val="00FE61C9"/>
    <w:rsid w:val="02EA7439"/>
    <w:rsid w:val="043B2771"/>
    <w:rsid w:val="07AB3B7E"/>
    <w:rsid w:val="0B810978"/>
    <w:rsid w:val="0D5079C9"/>
    <w:rsid w:val="104E5594"/>
    <w:rsid w:val="16BC74EB"/>
    <w:rsid w:val="16C5620B"/>
    <w:rsid w:val="17935ADC"/>
    <w:rsid w:val="19403784"/>
    <w:rsid w:val="1E763007"/>
    <w:rsid w:val="20745325"/>
    <w:rsid w:val="26466C94"/>
    <w:rsid w:val="270046AD"/>
    <w:rsid w:val="2AF35F26"/>
    <w:rsid w:val="2B221C2F"/>
    <w:rsid w:val="2C043A01"/>
    <w:rsid w:val="2E2F4B21"/>
    <w:rsid w:val="338F16D8"/>
    <w:rsid w:val="3F0A68A7"/>
    <w:rsid w:val="3F8844F1"/>
    <w:rsid w:val="408178BE"/>
    <w:rsid w:val="42091919"/>
    <w:rsid w:val="4383394D"/>
    <w:rsid w:val="46A55012"/>
    <w:rsid w:val="656F41B4"/>
    <w:rsid w:val="65D976D1"/>
    <w:rsid w:val="661324B7"/>
    <w:rsid w:val="718D18B5"/>
    <w:rsid w:val="73EA3914"/>
    <w:rsid w:val="772616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uiPriority w:val="99"/>
    <w:pPr>
      <w:jc w:val="left"/>
    </w:pPr>
  </w:style>
  <w:style w:type="paragraph" w:styleId="3">
    <w:name w:val="Balloon Text"/>
    <w:basedOn w:val="1"/>
    <w:link w:val="18"/>
    <w:semiHidden/>
    <w:unhideWhenUsed/>
    <w:qFormat/>
    <w:uiPriority w:val="99"/>
    <w:rPr>
      <w:sz w:val="18"/>
      <w:szCs w:val="18"/>
    </w:rPr>
  </w:style>
  <w:style w:type="paragraph" w:styleId="4">
    <w:name w:val="footer"/>
    <w:basedOn w:val="1"/>
    <w:link w:val="17"/>
    <w:unhideWhenUsed/>
    <w:qFormat/>
    <w:uiPriority w:val="99"/>
    <w:pPr>
      <w:tabs>
        <w:tab w:val="center" w:pos="4153"/>
        <w:tab w:val="right" w:pos="8306"/>
      </w:tabs>
      <w:snapToGrid w:val="0"/>
      <w:jc w:val="left"/>
    </w:pPr>
    <w:rPr>
      <w:sz w:val="18"/>
      <w:szCs w:val="18"/>
    </w:rPr>
  </w:style>
  <w:style w:type="paragraph" w:styleId="5">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paragraph" w:styleId="6">
    <w:name w:val="toc 2"/>
    <w:basedOn w:val="1"/>
    <w:next w:val="1"/>
    <w:unhideWhenUsed/>
    <w:uiPriority w:val="39"/>
    <w:pPr>
      <w:ind w:left="420" w:leftChars="200"/>
    </w:p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19"/>
    <w:semiHidden/>
    <w:unhideWhenUsed/>
    <w:uiPriority w:val="99"/>
    <w:rPr>
      <w:b/>
      <w:bCs/>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semiHidden/>
    <w:unhideWhenUsed/>
    <w:qFormat/>
    <w:uiPriority w:val="99"/>
    <w:rPr>
      <w:sz w:val="21"/>
      <w:szCs w:val="21"/>
    </w:rPr>
  </w:style>
  <w:style w:type="character" w:customStyle="1" w:styleId="15">
    <w:name w:val="批注文字 字符"/>
    <w:basedOn w:val="11"/>
    <w:link w:val="2"/>
    <w:semiHidden/>
    <w:qFormat/>
    <w:uiPriority w:val="99"/>
    <w:rPr>
      <w:kern w:val="2"/>
      <w:sz w:val="21"/>
      <w:szCs w:val="22"/>
    </w:rPr>
  </w:style>
  <w:style w:type="character" w:customStyle="1" w:styleId="16">
    <w:name w:val="页眉 字符"/>
    <w:basedOn w:val="11"/>
    <w:link w:val="5"/>
    <w:qFormat/>
    <w:uiPriority w:val="99"/>
    <w:rPr>
      <w:sz w:val="18"/>
      <w:szCs w:val="18"/>
    </w:rPr>
  </w:style>
  <w:style w:type="character" w:customStyle="1" w:styleId="17">
    <w:name w:val="页脚 字符"/>
    <w:basedOn w:val="11"/>
    <w:link w:val="4"/>
    <w:qFormat/>
    <w:uiPriority w:val="99"/>
    <w:rPr>
      <w:sz w:val="18"/>
      <w:szCs w:val="18"/>
    </w:rPr>
  </w:style>
  <w:style w:type="character" w:customStyle="1" w:styleId="18">
    <w:name w:val="批注框文本 字符"/>
    <w:basedOn w:val="11"/>
    <w:link w:val="3"/>
    <w:semiHidden/>
    <w:qFormat/>
    <w:uiPriority w:val="99"/>
    <w:rPr>
      <w:kern w:val="2"/>
      <w:sz w:val="18"/>
      <w:szCs w:val="18"/>
    </w:rPr>
  </w:style>
  <w:style w:type="character" w:customStyle="1" w:styleId="19">
    <w:name w:val="批注主题 字符"/>
    <w:basedOn w:val="15"/>
    <w:link w:val="8"/>
    <w:semiHidden/>
    <w:qFormat/>
    <w:uiPriority w:val="99"/>
    <w:rPr>
      <w:b/>
      <w:bCs/>
      <w:kern w:val="2"/>
      <w:sz w:val="21"/>
      <w:szCs w:val="22"/>
    </w:rPr>
  </w:style>
  <w:style w:type="paragraph" w:styleId="20">
    <w:name w:val="List Paragraph"/>
    <w:basedOn w:val="1"/>
    <w:qFormat/>
    <w:uiPriority w:val="99"/>
    <w:pPr>
      <w:ind w:firstLine="420" w:firstLineChars="200"/>
    </w:pPr>
  </w:style>
  <w:style w:type="table" w:customStyle="1" w:styleId="21">
    <w:name w:val="网格型1"/>
    <w:basedOn w:val="9"/>
    <w:autoRedefine/>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92BCD2-4FAC-432F-9499-4B4A563D7291}">
  <ds:schemaRefs/>
</ds:datastoreItem>
</file>

<file path=docProps/app.xml><?xml version="1.0" encoding="utf-8"?>
<Properties xmlns="http://schemas.openxmlformats.org/officeDocument/2006/extended-properties" xmlns:vt="http://schemas.openxmlformats.org/officeDocument/2006/docPropsVTypes">
  <Template>Normal</Template>
  <Company>GDYZ</Company>
  <Pages>11</Pages>
  <Words>1612</Words>
  <Characters>1680</Characters>
  <Lines>19</Lines>
  <Paragraphs>5</Paragraphs>
  <TotalTime>0</TotalTime>
  <ScaleCrop>false</ScaleCrop>
  <LinksUpToDate>false</LinksUpToDate>
  <CharactersWithSpaces>1801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2022-06-06T03:39:00Z</dcterms:created>
  <dc:creator>yy</dc:creator>
  <cp:lastModifiedBy>元正-梁颖贤</cp:lastModifiedBy>
  <dcterms:modified xsi:type="dcterms:W3CDTF">2025-09-12T07:57:24Z</dcterms:modified>
  <cp:revision>244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762B4720B55C4E389EE55129D62847E4</vt:lpwstr>
  </property>
  <property fmtid="{D5CDD505-2E9C-101B-9397-08002B2CF9AE}" pid="4" name="KSOTemplateDocerSaveRecord">
    <vt:lpwstr>eyJoZGlkIjoiNDU2ZDM4MWVlMzg0NjA1NDI2ZmIxYjRmNzgxZjMzOTgiLCJ1c2VySWQiOiIzOTE1MjU4MDYifQ==</vt:lpwstr>
  </property>
</Properties>
</file>