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573A1" w:rsidRPr="00884C49" w:rsidRDefault="000573A1" w:rsidP="000573A1">
      <w:pPr>
        <w:adjustRightInd w:val="0"/>
        <w:snapToGrid w:val="0"/>
        <w:spacing w:line="360" w:lineRule="auto"/>
        <w:ind w:firstLine="643"/>
        <w:jc w:val="center"/>
        <w:rPr>
          <w:rFonts w:ascii="宋体" w:eastAsia="宋体" w:hAnsi="宋体"/>
          <w:b/>
          <w:sz w:val="32"/>
          <w:szCs w:val="32"/>
        </w:rPr>
      </w:pPr>
      <w:bookmarkStart w:id="0" w:name="_Toc70509483"/>
    </w:p>
    <w:p w:rsidR="000573A1" w:rsidRPr="00884C49" w:rsidRDefault="000573A1" w:rsidP="000573A1">
      <w:pPr>
        <w:adjustRightInd w:val="0"/>
        <w:snapToGrid w:val="0"/>
        <w:spacing w:line="360" w:lineRule="auto"/>
        <w:ind w:firstLine="643"/>
        <w:jc w:val="center"/>
        <w:rPr>
          <w:rFonts w:ascii="宋体" w:eastAsia="宋体" w:hAnsi="宋体"/>
          <w:b/>
          <w:sz w:val="32"/>
          <w:szCs w:val="32"/>
        </w:rPr>
      </w:pPr>
    </w:p>
    <w:p w:rsidR="000573A1" w:rsidRPr="00884C49" w:rsidRDefault="000573A1" w:rsidP="000573A1">
      <w:pPr>
        <w:adjustRightInd w:val="0"/>
        <w:snapToGrid w:val="0"/>
        <w:spacing w:line="360" w:lineRule="auto"/>
        <w:ind w:firstLine="643"/>
        <w:jc w:val="center"/>
        <w:rPr>
          <w:rFonts w:ascii="宋体" w:eastAsia="宋体" w:hAnsi="宋体"/>
          <w:b/>
          <w:sz w:val="32"/>
          <w:szCs w:val="32"/>
        </w:rPr>
      </w:pPr>
    </w:p>
    <w:p w:rsidR="000573A1" w:rsidRPr="00884C49" w:rsidRDefault="000573A1" w:rsidP="000573A1">
      <w:pPr>
        <w:adjustRightInd w:val="0"/>
        <w:snapToGrid w:val="0"/>
        <w:spacing w:line="360" w:lineRule="auto"/>
        <w:ind w:firstLine="643"/>
        <w:jc w:val="center"/>
        <w:rPr>
          <w:rFonts w:ascii="宋体" w:eastAsia="宋体" w:hAnsi="宋体"/>
          <w:b/>
          <w:sz w:val="32"/>
          <w:szCs w:val="32"/>
        </w:rPr>
      </w:pPr>
    </w:p>
    <w:p w:rsidR="000573A1" w:rsidRPr="00884C49" w:rsidRDefault="000573A1" w:rsidP="000573A1">
      <w:pPr>
        <w:adjustRightInd w:val="0"/>
        <w:snapToGrid w:val="0"/>
        <w:spacing w:line="360" w:lineRule="auto"/>
        <w:ind w:firstLine="643"/>
        <w:jc w:val="center"/>
        <w:rPr>
          <w:rFonts w:ascii="宋体" w:eastAsia="宋体" w:hAnsi="宋体"/>
          <w:b/>
          <w:sz w:val="32"/>
          <w:szCs w:val="32"/>
        </w:rPr>
      </w:pPr>
    </w:p>
    <w:p w:rsidR="000573A1" w:rsidRPr="00884C49" w:rsidRDefault="00884C49" w:rsidP="000573A1">
      <w:pPr>
        <w:adjustRightInd w:val="0"/>
        <w:snapToGrid w:val="0"/>
        <w:spacing w:line="360" w:lineRule="auto"/>
        <w:jc w:val="center"/>
        <w:rPr>
          <w:rFonts w:ascii="宋体" w:eastAsia="宋体" w:hAnsi="宋体"/>
          <w:b/>
          <w:sz w:val="32"/>
          <w:szCs w:val="32"/>
        </w:rPr>
      </w:pPr>
      <w:r w:rsidRPr="00884C49">
        <w:rPr>
          <w:rFonts w:ascii="宋体" w:eastAsia="宋体" w:hAnsi="宋体" w:hint="eastAsia"/>
          <w:b/>
          <w:sz w:val="32"/>
          <w:szCs w:val="32"/>
        </w:rPr>
        <w:t>广东法院</w:t>
      </w:r>
      <w:r w:rsidRPr="00884C49">
        <w:rPr>
          <w:rFonts w:ascii="宋体" w:eastAsia="宋体" w:hAnsi="宋体"/>
          <w:b/>
          <w:sz w:val="32"/>
          <w:szCs w:val="32"/>
        </w:rPr>
        <w:t>2024年网络安全服务项目</w:t>
      </w:r>
    </w:p>
    <w:p w:rsidR="000573A1" w:rsidRPr="00884C49" w:rsidRDefault="000573A1" w:rsidP="000573A1">
      <w:pPr>
        <w:adjustRightInd w:val="0"/>
        <w:snapToGrid w:val="0"/>
        <w:spacing w:line="360" w:lineRule="auto"/>
        <w:jc w:val="center"/>
        <w:rPr>
          <w:rFonts w:ascii="宋体" w:eastAsia="宋体" w:hAnsi="宋体"/>
          <w:b/>
          <w:sz w:val="32"/>
          <w:szCs w:val="32"/>
        </w:rPr>
      </w:pPr>
      <w:r w:rsidRPr="00884C49">
        <w:rPr>
          <w:rFonts w:ascii="宋体" w:eastAsia="宋体" w:hAnsi="宋体" w:hint="eastAsia"/>
          <w:b/>
          <w:sz w:val="32"/>
          <w:szCs w:val="32"/>
        </w:rPr>
        <w:t>用户需求书（征求意见稿）</w:t>
      </w:r>
    </w:p>
    <w:p w:rsidR="000573A1" w:rsidRPr="00884C49" w:rsidRDefault="000573A1" w:rsidP="000573A1">
      <w:pPr>
        <w:adjustRightInd w:val="0"/>
        <w:snapToGrid w:val="0"/>
        <w:spacing w:line="360" w:lineRule="auto"/>
        <w:ind w:firstLine="643"/>
        <w:jc w:val="center"/>
        <w:rPr>
          <w:rFonts w:ascii="宋体" w:eastAsia="宋体" w:hAnsi="宋体"/>
          <w:b/>
          <w:sz w:val="32"/>
          <w:szCs w:val="32"/>
        </w:rPr>
      </w:pPr>
    </w:p>
    <w:p w:rsidR="000573A1" w:rsidRPr="00884C49" w:rsidRDefault="000573A1" w:rsidP="000573A1">
      <w:pPr>
        <w:adjustRightInd w:val="0"/>
        <w:snapToGrid w:val="0"/>
        <w:spacing w:line="360" w:lineRule="auto"/>
        <w:ind w:firstLine="643"/>
        <w:jc w:val="center"/>
        <w:rPr>
          <w:rFonts w:ascii="宋体" w:eastAsia="宋体" w:hAnsi="宋体"/>
          <w:b/>
          <w:sz w:val="32"/>
          <w:szCs w:val="32"/>
        </w:rPr>
      </w:pPr>
    </w:p>
    <w:p w:rsidR="000573A1" w:rsidRPr="00884C49" w:rsidRDefault="000573A1" w:rsidP="000573A1">
      <w:pPr>
        <w:adjustRightInd w:val="0"/>
        <w:snapToGrid w:val="0"/>
        <w:spacing w:line="360" w:lineRule="auto"/>
        <w:ind w:firstLine="643"/>
        <w:jc w:val="center"/>
        <w:rPr>
          <w:rFonts w:ascii="宋体" w:eastAsia="宋体" w:hAnsi="宋体"/>
          <w:b/>
          <w:sz w:val="32"/>
          <w:szCs w:val="32"/>
        </w:rPr>
      </w:pPr>
    </w:p>
    <w:p w:rsidR="000573A1" w:rsidRPr="00884C49" w:rsidRDefault="000573A1" w:rsidP="000573A1">
      <w:pPr>
        <w:adjustRightInd w:val="0"/>
        <w:snapToGrid w:val="0"/>
        <w:spacing w:line="360" w:lineRule="auto"/>
        <w:ind w:firstLine="602"/>
        <w:rPr>
          <w:rFonts w:ascii="宋体" w:eastAsia="宋体" w:hAnsi="宋体"/>
          <w:b/>
          <w:sz w:val="30"/>
          <w:szCs w:val="30"/>
        </w:rPr>
      </w:pPr>
      <w:r w:rsidRPr="00884C49">
        <w:rPr>
          <w:rFonts w:ascii="宋体" w:eastAsia="宋体" w:hAnsi="宋体" w:hint="eastAsia"/>
          <w:b/>
          <w:sz w:val="30"/>
          <w:szCs w:val="30"/>
        </w:rPr>
        <w:t>联系电话：</w:t>
      </w:r>
      <w:r w:rsidR="00884C49" w:rsidRPr="00884C49">
        <w:rPr>
          <w:rFonts w:ascii="宋体" w:eastAsia="宋体" w:hAnsi="宋体"/>
          <w:b/>
          <w:sz w:val="30"/>
          <w:szCs w:val="30"/>
        </w:rPr>
        <w:t>020-87258495-612</w:t>
      </w:r>
    </w:p>
    <w:p w:rsidR="000573A1" w:rsidRPr="00884C49" w:rsidRDefault="000573A1" w:rsidP="000573A1">
      <w:pPr>
        <w:adjustRightInd w:val="0"/>
        <w:snapToGrid w:val="0"/>
        <w:spacing w:line="360" w:lineRule="auto"/>
        <w:ind w:firstLine="602"/>
        <w:rPr>
          <w:rFonts w:ascii="宋体" w:eastAsia="宋体" w:hAnsi="宋体"/>
          <w:b/>
          <w:sz w:val="30"/>
          <w:szCs w:val="30"/>
        </w:rPr>
      </w:pPr>
      <w:r w:rsidRPr="00884C49">
        <w:rPr>
          <w:rFonts w:ascii="宋体" w:eastAsia="宋体" w:hAnsi="宋体" w:hint="eastAsia"/>
          <w:b/>
          <w:sz w:val="30"/>
          <w:szCs w:val="30"/>
        </w:rPr>
        <w:t>联系人：</w:t>
      </w:r>
      <w:r w:rsidR="00884C49" w:rsidRPr="00884C49">
        <w:rPr>
          <w:rFonts w:ascii="宋体" w:eastAsia="宋体" w:hAnsi="宋体" w:hint="eastAsia"/>
          <w:b/>
          <w:sz w:val="30"/>
          <w:szCs w:val="30"/>
        </w:rPr>
        <w:t>蔡先生</w:t>
      </w:r>
    </w:p>
    <w:p w:rsidR="000573A1" w:rsidRPr="00884C49" w:rsidRDefault="000573A1" w:rsidP="000573A1">
      <w:pPr>
        <w:adjustRightInd w:val="0"/>
        <w:snapToGrid w:val="0"/>
        <w:spacing w:line="360" w:lineRule="auto"/>
        <w:ind w:firstLine="602"/>
        <w:rPr>
          <w:rFonts w:ascii="宋体" w:eastAsia="宋体" w:hAnsi="宋体"/>
          <w:b/>
          <w:sz w:val="30"/>
          <w:szCs w:val="30"/>
        </w:rPr>
      </w:pPr>
      <w:r w:rsidRPr="00884C49">
        <w:rPr>
          <w:rFonts w:ascii="宋体" w:eastAsia="宋体" w:hAnsi="宋体" w:hint="eastAsia"/>
          <w:b/>
          <w:sz w:val="30"/>
          <w:szCs w:val="30"/>
        </w:rPr>
        <w:t>邮箱：</w:t>
      </w:r>
      <w:r w:rsidR="00884C49" w:rsidRPr="00884C49">
        <w:rPr>
          <w:rStyle w:val="af"/>
          <w:rFonts w:ascii="宋体" w:eastAsia="宋体" w:hAnsi="宋体"/>
          <w:b/>
          <w:color w:val="auto"/>
          <w:sz w:val="30"/>
          <w:szCs w:val="30"/>
        </w:rPr>
        <w:t>gdyzzblb@163.com</w:t>
      </w:r>
      <w:r w:rsidRPr="00884C49">
        <w:rPr>
          <w:rFonts w:ascii="宋体" w:eastAsia="宋体" w:hAnsi="宋体"/>
          <w:b/>
          <w:sz w:val="30"/>
          <w:szCs w:val="30"/>
        </w:rPr>
        <w:t>（请将问卷填写盖章后发到此邮箱）</w:t>
      </w:r>
    </w:p>
    <w:p w:rsidR="00CB7F0F" w:rsidRPr="00884C49" w:rsidRDefault="00CB7F0F">
      <w:pPr>
        <w:tabs>
          <w:tab w:val="left" w:pos="0"/>
        </w:tabs>
        <w:rPr>
          <w:sz w:val="28"/>
          <w:szCs w:val="28"/>
        </w:rPr>
        <w:sectPr w:rsidR="00CB7F0F" w:rsidRPr="00884C49">
          <w:footerReference w:type="default" r:id="rId7"/>
          <w:pgSz w:w="11906" w:h="16838"/>
          <w:pgMar w:top="1440" w:right="1800" w:bottom="1440" w:left="1800" w:header="851" w:footer="992" w:gutter="0"/>
          <w:pgNumType w:start="1"/>
          <w:cols w:space="720"/>
          <w:docGrid w:type="lines" w:linePitch="326"/>
        </w:sectPr>
      </w:pPr>
    </w:p>
    <w:p w:rsidR="00CB7F0F" w:rsidRPr="00884C49" w:rsidRDefault="00E70E5E">
      <w:pPr>
        <w:pStyle w:val="a1"/>
        <w:ind w:firstLine="480"/>
        <w:rPr>
          <w:color w:val="auto"/>
        </w:rPr>
      </w:pPr>
      <w:r w:rsidRPr="00884C49">
        <w:rPr>
          <w:rFonts w:hint="eastAsia"/>
          <w:color w:val="auto"/>
        </w:rPr>
        <w:lastRenderedPageBreak/>
        <w:t>带</w:t>
      </w:r>
      <w:r w:rsidRPr="00884C49">
        <w:rPr>
          <w:rFonts w:ascii="Segoe UI Symbol" w:hAnsi="Segoe UI Symbol" w:cs="Segoe UI Symbol"/>
          <w:color w:val="auto"/>
        </w:rPr>
        <w:t>★</w:t>
      </w:r>
      <w:r w:rsidRPr="00884C49">
        <w:rPr>
          <w:rFonts w:hint="eastAsia"/>
          <w:color w:val="auto"/>
        </w:rPr>
        <w:t>号条款为不可偏离参数，投标文件未完全满足招标文件中带</w:t>
      </w:r>
      <w:r w:rsidRPr="00884C49">
        <w:rPr>
          <w:color w:val="auto"/>
        </w:rPr>
        <w:t>“</w:t>
      </w:r>
      <w:r w:rsidRPr="00884C49">
        <w:rPr>
          <w:rFonts w:ascii="Segoe UI Symbol" w:hAnsi="Segoe UI Symbol" w:cs="Segoe UI Symbol"/>
          <w:color w:val="auto"/>
        </w:rPr>
        <w:t>★</w:t>
      </w:r>
      <w:r w:rsidRPr="00884C49">
        <w:rPr>
          <w:rFonts w:cs="Times New Roman"/>
          <w:color w:val="auto"/>
        </w:rPr>
        <w:t>”</w:t>
      </w:r>
      <w:r w:rsidRPr="00884C49">
        <w:rPr>
          <w:rFonts w:hint="eastAsia"/>
          <w:color w:val="auto"/>
        </w:rPr>
        <w:t>号的条款和指标，或非实质性响应有重大偏离的，将导致投标无效。标注有</w:t>
      </w:r>
      <w:r w:rsidRPr="00884C49">
        <w:rPr>
          <w:color w:val="auto"/>
        </w:rPr>
        <w:t>“▲”</w:t>
      </w:r>
      <w:r w:rsidRPr="00884C49">
        <w:rPr>
          <w:rFonts w:hint="eastAsia"/>
          <w:color w:val="auto"/>
        </w:rPr>
        <w:t>的参数为重要评分项，负偏离可能会严重扣减技术商务分。</w:t>
      </w:r>
    </w:p>
    <w:bookmarkEnd w:id="0"/>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r w:rsidRPr="00884C49">
        <w:rPr>
          <w:rFonts w:eastAsia="黑体" w:hint="eastAsia"/>
          <w:bCs/>
          <w:kern w:val="44"/>
          <w:sz w:val="36"/>
          <w:szCs w:val="44"/>
        </w:rPr>
        <w:t>项目概况</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项目名称</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广东法院</w:t>
      </w:r>
      <w:r w:rsidRPr="00884C49">
        <w:rPr>
          <w:rFonts w:ascii="Times New Roman" w:eastAsia="宋体" w:hAnsi="Times New Roman" w:cs="宋体"/>
          <w:kern w:val="0"/>
          <w:sz w:val="24"/>
          <w:szCs w:val="24"/>
        </w:rPr>
        <w:t>2024</w:t>
      </w:r>
      <w:r w:rsidRPr="00884C49">
        <w:rPr>
          <w:rFonts w:ascii="Times New Roman" w:eastAsia="宋体" w:hAnsi="Times New Roman" w:cs="宋体" w:hint="eastAsia"/>
          <w:kern w:val="0"/>
          <w:sz w:val="24"/>
          <w:szCs w:val="24"/>
        </w:rPr>
        <w:t>年网络安全服务项目。</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项目总体目标</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1" w:name="_Hlk163035881"/>
      <w:r w:rsidRPr="00884C49">
        <w:rPr>
          <w:rFonts w:ascii="Times New Roman" w:eastAsia="宋体" w:hAnsi="Times New Roman" w:cs="宋体" w:hint="eastAsia"/>
          <w:kern w:val="0"/>
          <w:sz w:val="24"/>
          <w:szCs w:val="24"/>
        </w:rPr>
        <w:t>本项目按照《中华人民共和国网络安全法》和最高院、省法院有关网络安全规定，围绕数字法院建设需求和全国法院“一张网”建设任务，坚持管理和技术并重的原则，通过“统采分签”的建设模式，建设广东省高级人民法院网络和数据安全运营分中心，完善广东法院网络和信息安全运营体系，逐步提升广东各级法院日常网络安全运营能力和整体防护水平，提升安全事件预警和应急处置能力，实现覆盖高级人民法院、中级人民法院和基层人民法院信息化安全保障体系。</w:t>
      </w:r>
    </w:p>
    <w:bookmarkEnd w:id="1"/>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服务地点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采购人指定地</w:t>
      </w:r>
      <w:bookmarkStart w:id="2" w:name="_GoBack"/>
      <w:bookmarkEnd w:id="2"/>
      <w:r w:rsidRPr="00884C49">
        <w:rPr>
          <w:rFonts w:ascii="Times New Roman" w:eastAsia="宋体" w:hAnsi="Times New Roman" w:cs="宋体" w:hint="eastAsia"/>
          <w:kern w:val="0"/>
          <w:sz w:val="24"/>
          <w:szCs w:val="24"/>
        </w:rPr>
        <w:t>点。</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项目期限</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u w:val="single"/>
        </w:rPr>
      </w:pPr>
      <w:r w:rsidRPr="00884C49">
        <w:rPr>
          <w:rFonts w:ascii="Times New Roman" w:eastAsia="宋体" w:hAnsi="Times New Roman" w:cs="宋体" w:hint="eastAsia"/>
          <w:kern w:val="0"/>
          <w:sz w:val="24"/>
          <w:szCs w:val="24"/>
        </w:rPr>
        <w:t>项目服务周期为</w:t>
      </w:r>
      <w:r w:rsidRPr="00884C49">
        <w:rPr>
          <w:rFonts w:ascii="Times New Roman" w:eastAsia="宋体" w:hAnsi="Times New Roman" w:cs="宋体"/>
          <w:kern w:val="0"/>
          <w:sz w:val="24"/>
          <w:szCs w:val="24"/>
          <w:u w:val="single"/>
        </w:rPr>
        <w:t>12</w:t>
      </w:r>
      <w:r w:rsidRPr="00884C49">
        <w:rPr>
          <w:rFonts w:ascii="Times New Roman" w:eastAsia="宋体" w:hAnsi="Times New Roman" w:cs="宋体" w:hint="eastAsia"/>
          <w:kern w:val="0"/>
          <w:sz w:val="24"/>
          <w:szCs w:val="24"/>
        </w:rPr>
        <w:t>个月，以服务供应商与前期服务供应商完成服务移交后，并得到采购方确认之日起算。具体以合同约定为准。</w:t>
      </w:r>
    </w:p>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r w:rsidRPr="00884C49">
        <w:rPr>
          <w:rFonts w:eastAsia="黑体" w:hint="eastAsia"/>
          <w:bCs/>
          <w:kern w:val="44"/>
          <w:sz w:val="36"/>
          <w:szCs w:val="44"/>
        </w:rPr>
        <w:lastRenderedPageBreak/>
        <w:t>现状概述</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各中基层人民法院针对安全服务采购及合同签订历年均是本单位单独执行，网络安全建设水平与安全能力参差不齐，在法院安全防护能力上存在短板，尚未形成高效、统一的安全运营体系。广东省人民法院积极贯彻落实最高人民法院关于信息安全保障总体建设的相关要求，以人民法院信息系统实际业务需求为导向，通过“统采分签”的建设方式，建设广东省高级人民法院网络和数据安全运营分中心，同时整合零散采购资源，提高采购效率和质量，降低采购成本</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发挥规模采购优势，高效建设各级人民法院信息安全运营保障体系。</w:t>
      </w:r>
    </w:p>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bookmarkStart w:id="3" w:name="_Hlk163056673"/>
      <w:r w:rsidRPr="00884C49">
        <w:rPr>
          <w:rFonts w:eastAsia="黑体" w:hint="eastAsia"/>
          <w:bCs/>
          <w:kern w:val="44"/>
          <w:sz w:val="36"/>
          <w:szCs w:val="44"/>
        </w:rPr>
        <w:t>服务内容</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总体要求</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政策文件</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4" w:name="_Hlk131680847"/>
      <w:r w:rsidRPr="00884C49">
        <w:rPr>
          <w:rFonts w:ascii="Times New Roman" w:eastAsia="宋体" w:hAnsi="Times New Roman" w:cs="宋体" w:hint="eastAsia"/>
          <w:kern w:val="0"/>
          <w:sz w:val="24"/>
          <w:szCs w:val="24"/>
        </w:rPr>
        <w:t>中标供应商应根据《中华人民共和国网络安全法》《人民法院信息安全保障总体建设方案》《关于做好人民法院在线服务安全保障工作等事项的通知（法〔信〕明传〔</w:t>
      </w:r>
      <w:r w:rsidRPr="00884C49">
        <w:rPr>
          <w:rFonts w:ascii="Times New Roman" w:eastAsia="宋体" w:hAnsi="Times New Roman" w:cs="宋体"/>
          <w:kern w:val="0"/>
          <w:sz w:val="24"/>
          <w:szCs w:val="24"/>
        </w:rPr>
        <w:t>2022</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18</w:t>
      </w:r>
      <w:r w:rsidRPr="00884C49">
        <w:rPr>
          <w:rFonts w:ascii="Times New Roman" w:eastAsia="宋体" w:hAnsi="Times New Roman" w:cs="宋体" w:hint="eastAsia"/>
          <w:kern w:val="0"/>
          <w:sz w:val="24"/>
          <w:szCs w:val="24"/>
        </w:rPr>
        <w:t>号）》《</w:t>
      </w:r>
      <w:r w:rsidRPr="00884C49">
        <w:rPr>
          <w:rFonts w:ascii="Times New Roman" w:eastAsia="宋体" w:hAnsi="Times New Roman" w:cs="宋体"/>
          <w:kern w:val="0"/>
          <w:sz w:val="24"/>
          <w:szCs w:val="24"/>
        </w:rPr>
        <w:t xml:space="preserve">FYB_T_53005-2020 </w:t>
      </w:r>
      <w:r w:rsidRPr="00884C49">
        <w:rPr>
          <w:rFonts w:ascii="Times New Roman" w:eastAsia="宋体" w:hAnsi="Times New Roman" w:cs="宋体" w:hint="eastAsia"/>
          <w:kern w:val="0"/>
          <w:sz w:val="24"/>
          <w:szCs w:val="24"/>
        </w:rPr>
        <w:t>法院专网安全域划分和边界防护技术规范》《</w:t>
      </w:r>
      <w:r w:rsidRPr="00884C49">
        <w:rPr>
          <w:rFonts w:ascii="Times New Roman" w:eastAsia="宋体" w:hAnsi="Times New Roman" w:cs="宋体"/>
          <w:kern w:val="0"/>
          <w:sz w:val="24"/>
          <w:szCs w:val="24"/>
        </w:rPr>
        <w:t xml:space="preserve">FYB_T_53006-2020 </w:t>
      </w:r>
      <w:r w:rsidRPr="00884C49">
        <w:rPr>
          <w:rFonts w:ascii="Times New Roman" w:eastAsia="宋体" w:hAnsi="Times New Roman" w:cs="宋体" w:hint="eastAsia"/>
          <w:kern w:val="0"/>
          <w:sz w:val="24"/>
          <w:szCs w:val="24"/>
        </w:rPr>
        <w:t>法院专网网络准入和主机防护技术规范》《</w:t>
      </w:r>
      <w:r w:rsidRPr="00884C49">
        <w:rPr>
          <w:rFonts w:ascii="Times New Roman" w:eastAsia="宋体" w:hAnsi="Times New Roman" w:cs="宋体"/>
          <w:kern w:val="0"/>
          <w:sz w:val="24"/>
          <w:szCs w:val="24"/>
        </w:rPr>
        <w:t xml:space="preserve">FYBT 53001—2020 </w:t>
      </w:r>
      <w:r w:rsidRPr="00884C49">
        <w:rPr>
          <w:rFonts w:ascii="Times New Roman" w:eastAsia="宋体" w:hAnsi="Times New Roman" w:cs="宋体" w:hint="eastAsia"/>
          <w:kern w:val="0"/>
          <w:sz w:val="24"/>
          <w:szCs w:val="24"/>
        </w:rPr>
        <w:t>安全隔离与信息交换平台建设要求》《</w:t>
      </w:r>
      <w:r w:rsidRPr="00884C49">
        <w:rPr>
          <w:rFonts w:ascii="Times New Roman" w:eastAsia="宋体" w:hAnsi="Times New Roman" w:cs="宋体"/>
          <w:kern w:val="0"/>
          <w:sz w:val="24"/>
          <w:szCs w:val="24"/>
        </w:rPr>
        <w:t xml:space="preserve">FYB_T_59006-2020 </w:t>
      </w:r>
      <w:r w:rsidRPr="00884C49">
        <w:rPr>
          <w:rFonts w:ascii="Times New Roman" w:eastAsia="宋体" w:hAnsi="Times New Roman" w:cs="宋体" w:hint="eastAsia"/>
          <w:kern w:val="0"/>
          <w:sz w:val="24"/>
          <w:szCs w:val="24"/>
        </w:rPr>
        <w:t>安全隔离与信息交换平台使用和管理要求》《</w:t>
      </w:r>
      <w:r w:rsidRPr="00884C49">
        <w:rPr>
          <w:rFonts w:ascii="Times New Roman" w:eastAsia="宋体" w:hAnsi="Times New Roman" w:cs="宋体"/>
          <w:kern w:val="0"/>
          <w:sz w:val="24"/>
          <w:szCs w:val="24"/>
        </w:rPr>
        <w:t xml:space="preserve">FYB_T_59007-2020 </w:t>
      </w:r>
      <w:r w:rsidRPr="00884C49">
        <w:rPr>
          <w:rFonts w:ascii="Times New Roman" w:eastAsia="宋体" w:hAnsi="Times New Roman" w:cs="宋体" w:hint="eastAsia"/>
          <w:kern w:val="0"/>
          <w:sz w:val="24"/>
          <w:szCs w:val="24"/>
        </w:rPr>
        <w:t>运维服务过程安全管理规范》《</w:t>
      </w:r>
      <w:r w:rsidRPr="00884C49">
        <w:rPr>
          <w:rFonts w:ascii="Times New Roman" w:eastAsia="宋体" w:hAnsi="Times New Roman" w:cs="宋体"/>
          <w:kern w:val="0"/>
          <w:sz w:val="24"/>
          <w:szCs w:val="24"/>
        </w:rPr>
        <w:t xml:space="preserve">FYB_T_59003.1-2020 </w:t>
      </w:r>
      <w:r w:rsidRPr="00884C49">
        <w:rPr>
          <w:rFonts w:ascii="Times New Roman" w:eastAsia="宋体" w:hAnsi="Times New Roman" w:cs="宋体" w:hint="eastAsia"/>
          <w:kern w:val="0"/>
          <w:sz w:val="24"/>
          <w:szCs w:val="24"/>
        </w:rPr>
        <w:t>质效型运维服务规范</w:t>
      </w:r>
      <w:r w:rsidRPr="00884C49">
        <w:rPr>
          <w:rFonts w:ascii="Times New Roman" w:eastAsia="宋体" w:hAnsi="Times New Roman" w:cs="宋体"/>
          <w:kern w:val="0"/>
          <w:sz w:val="24"/>
          <w:szCs w:val="24"/>
        </w:rPr>
        <w:t>_</w:t>
      </w:r>
      <w:r w:rsidRPr="00884C49">
        <w:rPr>
          <w:rFonts w:ascii="Times New Roman" w:eastAsia="宋体" w:hAnsi="Times New Roman" w:cs="宋体" w:hint="eastAsia"/>
          <w:kern w:val="0"/>
          <w:sz w:val="24"/>
          <w:szCs w:val="24"/>
        </w:rPr>
        <w:t>第</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部分：总则》《</w:t>
      </w:r>
      <w:r w:rsidRPr="00884C49">
        <w:rPr>
          <w:rFonts w:ascii="Times New Roman" w:eastAsia="宋体" w:hAnsi="Times New Roman" w:cs="宋体"/>
          <w:kern w:val="0"/>
          <w:sz w:val="24"/>
          <w:szCs w:val="24"/>
        </w:rPr>
        <w:t>FYB_T_59003.2-2018_</w:t>
      </w:r>
      <w:r w:rsidRPr="00884C49">
        <w:rPr>
          <w:rFonts w:ascii="Times New Roman" w:eastAsia="宋体" w:hAnsi="Times New Roman" w:cs="宋体" w:hint="eastAsia"/>
          <w:kern w:val="0"/>
          <w:sz w:val="24"/>
          <w:szCs w:val="24"/>
        </w:rPr>
        <w:t>质效型运维服务规范</w:t>
      </w:r>
      <w:r w:rsidRPr="00884C49">
        <w:rPr>
          <w:rFonts w:ascii="Times New Roman" w:eastAsia="宋体" w:hAnsi="Times New Roman" w:cs="宋体"/>
          <w:kern w:val="0"/>
          <w:sz w:val="24"/>
          <w:szCs w:val="24"/>
        </w:rPr>
        <w:t>_</w:t>
      </w:r>
      <w:r w:rsidRPr="00884C49">
        <w:rPr>
          <w:rFonts w:ascii="Times New Roman" w:eastAsia="宋体" w:hAnsi="Times New Roman" w:cs="宋体" w:hint="eastAsia"/>
          <w:kern w:val="0"/>
          <w:sz w:val="24"/>
          <w:szCs w:val="24"/>
        </w:rPr>
        <w:t>第</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部</w:t>
      </w:r>
      <w:r w:rsidRPr="00884C49">
        <w:rPr>
          <w:rFonts w:ascii="Times New Roman" w:eastAsia="宋体" w:hAnsi="Times New Roman" w:cs="宋体" w:hint="eastAsia"/>
          <w:kern w:val="0"/>
          <w:sz w:val="24"/>
          <w:szCs w:val="24"/>
        </w:rPr>
        <w:lastRenderedPageBreak/>
        <w:t>分：基础设施运维》《</w:t>
      </w:r>
      <w:r w:rsidRPr="00884C49">
        <w:rPr>
          <w:rFonts w:ascii="Times New Roman" w:eastAsia="宋体" w:hAnsi="Times New Roman" w:cs="宋体"/>
          <w:kern w:val="0"/>
          <w:sz w:val="24"/>
          <w:szCs w:val="24"/>
        </w:rPr>
        <w:t>FYB_T_59003.3-2018_</w:t>
      </w:r>
      <w:r w:rsidRPr="00884C49">
        <w:rPr>
          <w:rFonts w:ascii="Times New Roman" w:eastAsia="宋体" w:hAnsi="Times New Roman" w:cs="宋体" w:hint="eastAsia"/>
          <w:kern w:val="0"/>
          <w:sz w:val="24"/>
          <w:szCs w:val="24"/>
        </w:rPr>
        <w:t>质效型运维服务规范</w:t>
      </w:r>
      <w:r w:rsidRPr="00884C49">
        <w:rPr>
          <w:rFonts w:ascii="Times New Roman" w:eastAsia="宋体" w:hAnsi="Times New Roman" w:cs="宋体"/>
          <w:kern w:val="0"/>
          <w:sz w:val="24"/>
          <w:szCs w:val="24"/>
        </w:rPr>
        <w:t>_</w:t>
      </w:r>
      <w:r w:rsidRPr="00884C49">
        <w:rPr>
          <w:rFonts w:ascii="Times New Roman" w:eastAsia="宋体" w:hAnsi="Times New Roman" w:cs="宋体" w:hint="eastAsia"/>
          <w:kern w:val="0"/>
          <w:sz w:val="24"/>
          <w:szCs w:val="24"/>
        </w:rPr>
        <w:t>第</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部分：安全运维》《</w:t>
      </w:r>
      <w:r w:rsidRPr="00884C49">
        <w:rPr>
          <w:rFonts w:ascii="Times New Roman" w:eastAsia="宋体" w:hAnsi="Times New Roman" w:cs="宋体"/>
          <w:kern w:val="0"/>
          <w:sz w:val="24"/>
          <w:szCs w:val="24"/>
        </w:rPr>
        <w:t>FYB_T_59003.5-2018_</w:t>
      </w:r>
      <w:r w:rsidRPr="00884C49">
        <w:rPr>
          <w:rFonts w:ascii="Times New Roman" w:eastAsia="宋体" w:hAnsi="Times New Roman" w:cs="宋体" w:hint="eastAsia"/>
          <w:kern w:val="0"/>
          <w:sz w:val="24"/>
          <w:szCs w:val="24"/>
        </w:rPr>
        <w:t>质效型运维服务规范</w:t>
      </w:r>
      <w:r w:rsidRPr="00884C49">
        <w:rPr>
          <w:rFonts w:ascii="Times New Roman" w:eastAsia="宋体" w:hAnsi="Times New Roman" w:cs="宋体"/>
          <w:kern w:val="0"/>
          <w:sz w:val="24"/>
          <w:szCs w:val="24"/>
        </w:rPr>
        <w:t>_</w:t>
      </w:r>
      <w:r w:rsidRPr="00884C49">
        <w:rPr>
          <w:rFonts w:ascii="Times New Roman" w:eastAsia="宋体" w:hAnsi="Times New Roman" w:cs="宋体" w:hint="eastAsia"/>
          <w:kern w:val="0"/>
          <w:sz w:val="24"/>
          <w:szCs w:val="24"/>
        </w:rPr>
        <w:t>第</w:t>
      </w: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部分：数据运维》《</w:t>
      </w:r>
      <w:r w:rsidRPr="00884C49">
        <w:rPr>
          <w:rFonts w:ascii="Times New Roman" w:eastAsia="宋体" w:hAnsi="Times New Roman" w:cs="宋体"/>
          <w:kern w:val="0"/>
          <w:sz w:val="24"/>
          <w:szCs w:val="24"/>
        </w:rPr>
        <w:t>FYB_T_59003.6-2018_</w:t>
      </w:r>
      <w:r w:rsidRPr="00884C49">
        <w:rPr>
          <w:rFonts w:ascii="Times New Roman" w:eastAsia="宋体" w:hAnsi="Times New Roman" w:cs="宋体" w:hint="eastAsia"/>
          <w:kern w:val="0"/>
          <w:sz w:val="24"/>
          <w:szCs w:val="24"/>
        </w:rPr>
        <w:t>质效型运维服务规范第</w:t>
      </w:r>
      <w:r w:rsidRPr="00884C49">
        <w:rPr>
          <w:rFonts w:ascii="Times New Roman" w:eastAsia="宋体" w:hAnsi="Times New Roman" w:cs="宋体"/>
          <w:kern w:val="0"/>
          <w:sz w:val="24"/>
          <w:szCs w:val="24"/>
        </w:rPr>
        <w:t>6</w:t>
      </w:r>
      <w:r w:rsidRPr="00884C49">
        <w:rPr>
          <w:rFonts w:ascii="Times New Roman" w:eastAsia="宋体" w:hAnsi="Times New Roman" w:cs="宋体" w:hint="eastAsia"/>
          <w:kern w:val="0"/>
          <w:sz w:val="24"/>
          <w:szCs w:val="24"/>
        </w:rPr>
        <w:t>部分：应急处理》等文件的要求，按照建立适应“一张网”应用模式的全国一体化运维和安全保障模式，为采购人提供网络安全服务。</w:t>
      </w:r>
      <w:bookmarkEnd w:id="4"/>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服务规范</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一、常态运营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识别</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识别建立并维护更新人民法院信息系统及数据</w:t>
      </w:r>
      <w:proofErr w:type="gramStart"/>
      <w:r w:rsidRPr="00884C49">
        <w:rPr>
          <w:rFonts w:ascii="Times New Roman" w:eastAsia="宋体" w:hAnsi="Times New Roman" w:cs="宋体" w:hint="eastAsia"/>
          <w:kern w:val="0"/>
          <w:sz w:val="24"/>
          <w:szCs w:val="24"/>
        </w:rPr>
        <w:t>资产台</w:t>
      </w:r>
      <w:proofErr w:type="gramEnd"/>
      <w:r w:rsidRPr="00884C49">
        <w:rPr>
          <w:rFonts w:ascii="Times New Roman" w:eastAsia="宋体" w:hAnsi="Times New Roman" w:cs="宋体" w:hint="eastAsia"/>
          <w:kern w:val="0"/>
          <w:sz w:val="24"/>
          <w:szCs w:val="24"/>
        </w:rPr>
        <w:t>账，以及定期识别确认系统及数据运行过程中面临的安全风险。</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保护</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提供网络防护、云防护、主机防护、应用防护、终端防护、数据防护等各个层面安全防护服务，制定验证安全防护策略，并定期巡查维护，确保安全措施得以正确实施，能够有效保障信息系统的安全运行。</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检测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运用各类安全平台工具进行关联聚合、融合分析，并基于人工</w:t>
      </w:r>
      <w:proofErr w:type="gramStart"/>
      <w:r w:rsidRPr="00884C49">
        <w:rPr>
          <w:rFonts w:ascii="Times New Roman" w:eastAsia="宋体" w:hAnsi="Times New Roman" w:cs="宋体" w:hint="eastAsia"/>
          <w:kern w:val="0"/>
          <w:sz w:val="24"/>
          <w:szCs w:val="24"/>
        </w:rPr>
        <w:t>研</w:t>
      </w:r>
      <w:proofErr w:type="gramEnd"/>
      <w:r w:rsidRPr="00884C49">
        <w:rPr>
          <w:rFonts w:ascii="Times New Roman" w:eastAsia="宋体" w:hAnsi="Times New Roman" w:cs="宋体" w:hint="eastAsia"/>
          <w:kern w:val="0"/>
          <w:sz w:val="24"/>
          <w:szCs w:val="24"/>
        </w:rPr>
        <w:t>判实时监测信息系统的安全状态，能够及时发现网络安全事件、攻击入侵行为，全面提升法院安全威胁的防范能力。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响应</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针对人民法院信息系统运行过程中发生的网络安全威胁或安全事件，根据影响程度及受损范围采取合适行动抑制安全事件的态势扩大，包括法院内部及监管单位的通报预警，网络攻击的事件响应以及攻击行为的溯源分析。</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lastRenderedPageBreak/>
        <w:t>5.</w:t>
      </w:r>
      <w:r w:rsidRPr="00884C49">
        <w:rPr>
          <w:rFonts w:ascii="Times New Roman" w:eastAsia="宋体" w:hAnsi="Times New Roman" w:cs="宋体" w:hint="eastAsia"/>
          <w:kern w:val="0"/>
          <w:sz w:val="24"/>
          <w:szCs w:val="24"/>
        </w:rPr>
        <w:t>恢复</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恢复工作主要为针对日常运营过程中发现的漏洞修复及安全加固；同时，当人民法院信息系统遭受安全攻击导致系统下线服务中止时，需在处理封堵</w:t>
      </w:r>
      <w:proofErr w:type="gramStart"/>
      <w:r w:rsidRPr="00884C49">
        <w:rPr>
          <w:rFonts w:ascii="Times New Roman" w:eastAsia="宋体" w:hAnsi="Times New Roman" w:cs="宋体" w:hint="eastAsia"/>
          <w:kern w:val="0"/>
          <w:sz w:val="24"/>
          <w:szCs w:val="24"/>
        </w:rPr>
        <w:t>完安全</w:t>
      </w:r>
      <w:proofErr w:type="gramEnd"/>
      <w:r w:rsidRPr="00884C49">
        <w:rPr>
          <w:rFonts w:ascii="Times New Roman" w:eastAsia="宋体" w:hAnsi="Times New Roman" w:cs="宋体" w:hint="eastAsia"/>
          <w:kern w:val="0"/>
          <w:sz w:val="24"/>
          <w:szCs w:val="24"/>
        </w:rPr>
        <w:t>威胁后制定恢复计划保障系统上线运行。</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二、赋能保障</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安全培训</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针对法院内部各信息化人员定期开展安全技能培训，提升网络安全专业队伍技能水平；针对法院系统工作人员定期开展安全意识培训，提升法院整体安全防护意识。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安全检查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结合相关监管要求及人民法院自身需求，制定网络安全检查方案，通过访谈调研以及技术检测等手段，针对下级法院单位网络环境、应用系统、服务器、终端、安全管理等方面内容进行网络安全检查，出具检查报告，给出安全建议，帮助各级法院提前发现网络安全风险隐患并及时整改修复。</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专项保障</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）重要时期保障服务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每年两会、国庆等重要时期的重点安全保障，制定重要时期安全保障方案，由日常的</w:t>
      </w:r>
      <w:r w:rsidRPr="00884C49">
        <w:rPr>
          <w:rFonts w:ascii="Times New Roman" w:eastAsia="宋体" w:hAnsi="Times New Roman" w:cs="宋体"/>
          <w:kern w:val="0"/>
          <w:sz w:val="24"/>
          <w:szCs w:val="24"/>
        </w:rPr>
        <w:t>5*8</w:t>
      </w:r>
      <w:r w:rsidRPr="00884C49">
        <w:rPr>
          <w:rFonts w:ascii="Times New Roman" w:eastAsia="宋体" w:hAnsi="Times New Roman" w:cs="宋体" w:hint="eastAsia"/>
          <w:kern w:val="0"/>
          <w:sz w:val="24"/>
          <w:szCs w:val="24"/>
        </w:rPr>
        <w:t>安全运营工作转换为</w:t>
      </w:r>
      <w:r w:rsidRPr="00884C49">
        <w:rPr>
          <w:rFonts w:ascii="Times New Roman" w:eastAsia="宋体" w:hAnsi="Times New Roman" w:cs="宋体"/>
          <w:kern w:val="0"/>
          <w:sz w:val="24"/>
          <w:szCs w:val="24"/>
        </w:rPr>
        <w:t>7*24</w:t>
      </w:r>
      <w:r w:rsidRPr="00884C49">
        <w:rPr>
          <w:rFonts w:ascii="Times New Roman" w:eastAsia="宋体" w:hAnsi="Times New Roman" w:cs="宋体" w:hint="eastAsia"/>
          <w:kern w:val="0"/>
          <w:sz w:val="24"/>
          <w:szCs w:val="24"/>
        </w:rPr>
        <w:t>小时重点监控，进行人员轮班值守，加强重要时期的安全人员数量与人员专业度保障，重点监控各类安全攻击。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）行业演练</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以运营中心为组织保障主体，制定攻防演练规则，并邀请外部攻击队，定期开展辖区内法院行业的网络安全攻防演练工作，检验各级法院安全防护效</w:t>
      </w:r>
      <w:r w:rsidRPr="00884C49">
        <w:rPr>
          <w:rFonts w:ascii="Times New Roman" w:eastAsia="宋体" w:hAnsi="Times New Roman" w:cs="宋体" w:hint="eastAsia"/>
          <w:kern w:val="0"/>
          <w:sz w:val="24"/>
          <w:szCs w:val="24"/>
        </w:rPr>
        <w:lastRenderedPageBreak/>
        <w:t>果、锻炼各级法院人才队伍，提升各级法院的网络安全保障能力。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）攻防演练</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每年全国及各省市公安部门组织的攻防演练行动期间，组织演练保障队伍，建立沟通联系渠道，开展演练保障行动。包括演练前进行风险识别与加固，最大程度发现并修复安全隐患；演练期间开展</w:t>
      </w:r>
      <w:r w:rsidRPr="00884C49">
        <w:rPr>
          <w:rFonts w:ascii="Times New Roman" w:eastAsia="宋体" w:hAnsi="Times New Roman" w:cs="宋体"/>
          <w:kern w:val="0"/>
          <w:sz w:val="24"/>
          <w:szCs w:val="24"/>
        </w:rPr>
        <w:t>7*24</w:t>
      </w:r>
      <w:r w:rsidRPr="00884C49">
        <w:rPr>
          <w:rFonts w:ascii="Times New Roman" w:eastAsia="宋体" w:hAnsi="Times New Roman" w:cs="宋体" w:hint="eastAsia"/>
          <w:kern w:val="0"/>
          <w:sz w:val="24"/>
          <w:szCs w:val="24"/>
        </w:rPr>
        <w:t>小时人员值守，进行监测分析与处置响应；演练完成后进行总结优化等工作。</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建设网络与数据安全运营分中心要求</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供应商提供安全运营平台，并提供运营流程制度建设、资产管理服务、指挥管理、威胁情报运营、边界安全、数据安全、供应商安全管理、运维安全管理等重要服务能力，用于建设网络与数据安全运营分中心。</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服务期内，按需配合完成最高人民法院对广东高院网络和数据安全</w:t>
      </w:r>
      <w:proofErr w:type="gramStart"/>
      <w:r w:rsidRPr="00884C49">
        <w:rPr>
          <w:rFonts w:ascii="Times New Roman" w:eastAsia="宋体" w:hAnsi="Times New Roman" w:cs="宋体" w:hint="eastAsia"/>
          <w:kern w:val="0"/>
          <w:sz w:val="24"/>
          <w:szCs w:val="24"/>
        </w:rPr>
        <w:t>运营成效</w:t>
      </w:r>
      <w:proofErr w:type="gramEnd"/>
      <w:r w:rsidRPr="00884C49">
        <w:rPr>
          <w:rFonts w:ascii="Times New Roman" w:eastAsia="宋体" w:hAnsi="Times New Roman" w:cs="宋体" w:hint="eastAsia"/>
          <w:kern w:val="0"/>
          <w:sz w:val="24"/>
          <w:szCs w:val="24"/>
        </w:rPr>
        <w:t>的评价考核。</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安全运营平台</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★要求供应商应自备安全运营平台，并自备部署安全运营平台工具所需的软硬件资源，并在中标后一个月内完成安全运营平台与最高人民法院安全运营平台的无缝对接。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为满足安全运营工作需求，安全运营中心运营平台应部署具备但不限于以下功能能力：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）指挥管理：应提供面向安全运营工作的管理与应急指挥功能，提供法院内部的安全态势总</w:t>
      </w:r>
      <w:proofErr w:type="gramStart"/>
      <w:r w:rsidRPr="00884C49">
        <w:rPr>
          <w:rFonts w:ascii="Times New Roman" w:eastAsia="宋体" w:hAnsi="Times New Roman" w:cs="宋体" w:hint="eastAsia"/>
          <w:kern w:val="0"/>
          <w:sz w:val="24"/>
          <w:szCs w:val="24"/>
        </w:rPr>
        <w:t>览</w:t>
      </w:r>
      <w:proofErr w:type="gramEnd"/>
      <w:r w:rsidRPr="00884C49">
        <w:rPr>
          <w:rFonts w:ascii="Times New Roman" w:eastAsia="宋体" w:hAnsi="Times New Roman" w:cs="宋体" w:hint="eastAsia"/>
          <w:kern w:val="0"/>
          <w:sz w:val="24"/>
          <w:szCs w:val="24"/>
        </w:rPr>
        <w:t>展示能力、预警通报与信息公告能力、跨单位及部门协同能力以及数据统计能力。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lastRenderedPageBreak/>
        <w:t>（</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资产管理：应提供及时有效的资产基础信息管理功能，以便于支撑其他运营工作与服务的开展，提供基于多种技术手段的资产发现、多视角多维度的资产管理、持续性资产状态跟踪监控等能力，支撑安全运营中心提升基础资产信息的真实性与及时性。</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8"/>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威胁情报：应提供真实有效的安全情报信息采集与管理功能，以便于支撑其他运营工作与服务的开展，提供多种技术方式的威胁情报采集与管理、多维度的威胁情报查询与统计、覆盖其他功能模块的威胁情报数据共享等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安全运营平台应通过专网与上下级法院安全运营平台完成级联对接，按照统一的数据标准收发数据：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）指挥管理平台：通报数据从上到下同步（上级平台可向下级平台发布通报）。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）资产管理平台：资产数据从下到上同步（下级平台资产数据定期同步给上级平台）。</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）威胁情报平台：情报数据从上到下同步（上级平台向下级平台定期共享更新）。</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运营流程制度建设能力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要求结合广东法院自身特点与现状，根据《人民法院网络与数据安全运营中心建设规范》，参考最高法院安全运营制度与流程，协助建立可落地的安全运营制度与流程。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广东法院安全运营分中心运营制度应包括但不限于以下内容：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）安全运营组织及人员管理制度：</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lastRenderedPageBreak/>
        <w:t>能够明确法院安全运营中心组织及人员，主要内容应包括安全运营中心的组织架构说明、岗位角色及职责说明、人员能力要求等。</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）常态化网络安全运营管理制度：能够明确安全运营中心常态化工作任务，主要内容应包括安全运营中心的各项常态化工作的权责划分、工作要求等。</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）重要时期网络安全运营管理制度：能够明确安全运营中心在在重要时期的职责权利与工作任务，主要内容应包括重要时期的保障机制、保障团队的组织结构与角色职责等。</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广东法院安全运营分中心运营流程应包括但不限于以下内容：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）风险及资产识别流程：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能够真实完整、及时有效地识别法院信息资产、安全风险现状，应包括资产梳理、数据分类分级等资产识别工作的流程，以及渗透测试、漏洞扫描、基线检查、代码审计、新系统上线前检测、数据安全风险评估等风险识别工作的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）安全防护策略变更流程：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能够规范管理法院各项安全防护设备工具，应包括各项安全防护设备工具的防护策略变更工作的流程。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）安全检测响应流程：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能够落实法院安全风险、安全事件从监测发现到响应处置的闭环管理，应包括安全通报预警、事件响应处置、系统恢复、安全加固等工作的流程。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）安全保障支撑流程：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能够为法院安全运营工作提供支撑保障，应包括安全培训、安全检查、设备运维等工作的流程。</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lastRenderedPageBreak/>
        <w:t>资产管理服务能力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要求对全省法院资产情况进行管理，收集并核查全省法院资产信息，建立资产安全信息</w:t>
      </w:r>
      <w:proofErr w:type="gramStart"/>
      <w:r w:rsidRPr="00884C49">
        <w:rPr>
          <w:rFonts w:ascii="Times New Roman" w:eastAsia="宋体" w:hAnsi="Times New Roman" w:cs="宋体" w:hint="eastAsia"/>
          <w:kern w:val="0"/>
          <w:sz w:val="24"/>
          <w:szCs w:val="24"/>
        </w:rPr>
        <w:t>台账并完成</w:t>
      </w:r>
      <w:proofErr w:type="gramEnd"/>
      <w:r w:rsidRPr="00884C49">
        <w:rPr>
          <w:rFonts w:ascii="Times New Roman" w:eastAsia="宋体" w:hAnsi="Times New Roman" w:cs="宋体" w:hint="eastAsia"/>
          <w:kern w:val="0"/>
          <w:sz w:val="24"/>
          <w:szCs w:val="24"/>
        </w:rPr>
        <w:t>风险评估。要求以图形化方式提供全省法院资产全景图、各中院资产全景图、分层画像（包括业务层、系统层、支撑层、硬件层等）、单个应用系统资产画像、资产关联情况画像（权责关联、操作系统关联等）。要求可视化展示全省法院所有网络位置（数据中心、城域网、云平台、互联网等）分布、层级关联关系、网络连接关系等。</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要求提供支撑平台实现以上服务，需录制视频对支撑平台功能进行演示。</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指挥管理服务能力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安全通告服务（形成安全通告服务闭环，及时对预警通告信息进行发布、提醒、确认）、安全工作计划制定服务、考核管理服务、组织机构安全责任人信息登记和管理等服务。要求提供应急指挥服务，对多来源安全事件进行集中管理，形成对安全事件响应的闭环，对下级上报的安全事件进行分级处置，处置过程自动记录。要求提供与移动</w:t>
      </w:r>
      <w:proofErr w:type="gramStart"/>
      <w:r w:rsidRPr="00884C49">
        <w:rPr>
          <w:rFonts w:ascii="Times New Roman" w:eastAsia="宋体" w:hAnsi="Times New Roman" w:cs="宋体" w:hint="eastAsia"/>
          <w:kern w:val="0"/>
          <w:sz w:val="24"/>
          <w:szCs w:val="24"/>
        </w:rPr>
        <w:t>端工具</w:t>
      </w:r>
      <w:proofErr w:type="gramEnd"/>
      <w:r w:rsidRPr="00884C49">
        <w:rPr>
          <w:rFonts w:ascii="Times New Roman" w:eastAsia="宋体" w:hAnsi="Times New Roman" w:cs="宋体" w:hint="eastAsia"/>
          <w:kern w:val="0"/>
          <w:sz w:val="24"/>
          <w:szCs w:val="24"/>
        </w:rPr>
        <w:t>联动服务，以与移动端通讯工具联动推送安全事件信息，并同步推送到安全运营平台消息中心。</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要求提供支撑平台实现以上服务，需录制视频对支撑平台功能进行演示。</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威胁情报运营服务能力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要求集成至少</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家国内权威第三方情报厂商商业情报数据，支持对多家外部厂商的数据进行聚合查询后进行呈现。要求将本地事件分析与调查过程中发现</w:t>
      </w:r>
      <w:r w:rsidRPr="00884C49">
        <w:rPr>
          <w:rFonts w:ascii="Times New Roman" w:eastAsia="宋体" w:hAnsi="Times New Roman" w:cs="宋体" w:hint="eastAsia"/>
          <w:kern w:val="0"/>
          <w:sz w:val="24"/>
          <w:szCs w:val="24"/>
        </w:rPr>
        <w:lastRenderedPageBreak/>
        <w:t>的恶意</w:t>
      </w:r>
      <w:r w:rsidRPr="00884C49">
        <w:rPr>
          <w:rFonts w:ascii="Times New Roman" w:eastAsia="宋体" w:hAnsi="Times New Roman" w:cs="宋体"/>
          <w:kern w:val="0"/>
          <w:sz w:val="24"/>
          <w:szCs w:val="24"/>
        </w:rPr>
        <w:t>IP</w:t>
      </w:r>
      <w:r w:rsidRPr="00884C49">
        <w:rPr>
          <w:rFonts w:ascii="Times New Roman" w:eastAsia="宋体" w:hAnsi="Times New Roman" w:cs="宋体" w:hint="eastAsia"/>
          <w:kern w:val="0"/>
          <w:sz w:val="24"/>
          <w:szCs w:val="24"/>
        </w:rPr>
        <w:t>、域名、文件、钓鱼网站等转化为威胁情报，纳入自有基础情报库进行共享管理。要求将本地管理的基础情报以及高级情报发送到上级平台进行共享。要求基于本地基础情报和高级情报快速发起通报，将相关的信息通报给各下级单位用户。</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要求提供支撑平台实现以上服务，需录制视频对支撑平台功能进行演示。</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边界安全服务能力</w:t>
      </w:r>
    </w:p>
    <w:p w:rsidR="00884C49" w:rsidRPr="00884C49" w:rsidRDefault="00884C49" w:rsidP="00884C49">
      <w:pPr>
        <w:widowControl/>
        <w:adjustRightInd w:val="0"/>
        <w:snapToGrid w:val="0"/>
        <w:spacing w:line="360" w:lineRule="auto"/>
        <w:ind w:rightChars="100" w:right="21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要求按照最高</w:t>
      </w:r>
      <w:proofErr w:type="gramStart"/>
      <w:r w:rsidRPr="00884C49">
        <w:rPr>
          <w:rFonts w:ascii="Times New Roman" w:eastAsia="宋体" w:hAnsi="Times New Roman" w:cs="宋体" w:hint="eastAsia"/>
          <w:kern w:val="0"/>
          <w:sz w:val="24"/>
          <w:szCs w:val="24"/>
        </w:rPr>
        <w:t>院网络</w:t>
      </w:r>
      <w:proofErr w:type="gramEnd"/>
      <w:r w:rsidRPr="00884C49">
        <w:rPr>
          <w:rFonts w:ascii="Times New Roman" w:eastAsia="宋体" w:hAnsi="Times New Roman" w:cs="宋体" w:hint="eastAsia"/>
          <w:kern w:val="0"/>
          <w:sz w:val="24"/>
          <w:szCs w:val="24"/>
        </w:rPr>
        <w:t>与数据安全运营中心工作要求和《</w:t>
      </w:r>
      <w:r w:rsidRPr="00884C49">
        <w:rPr>
          <w:rFonts w:ascii="Times New Roman" w:eastAsia="宋体" w:hAnsi="Times New Roman" w:cs="宋体"/>
          <w:kern w:val="0"/>
          <w:sz w:val="24"/>
          <w:szCs w:val="24"/>
        </w:rPr>
        <w:t>FYB_T_59006 -2020_</w:t>
      </w:r>
      <w:r w:rsidRPr="00884C49">
        <w:rPr>
          <w:rFonts w:ascii="Times New Roman" w:eastAsia="宋体" w:hAnsi="Times New Roman" w:cs="宋体" w:hint="eastAsia"/>
          <w:kern w:val="0"/>
          <w:sz w:val="24"/>
          <w:szCs w:val="24"/>
        </w:rPr>
        <w:t>安全隔离与信息交换平台使用和管理要求》完成对下级法院边界平台的统一监管，包括不限于安全监控、审计与管理，监管系统对安全、隔离与信息交换平台的运行状态、告警信息、系统事件信息进行实时监控，同时针对安全隔离与信息交换平台产生的系统日志、安全事件日志、异常流量日志、管理员用户行为日志、策略配置日志进行安全审计。并协助完成审批备案工作。持续提升边界设备和边界数据交换安全性，确保原始数据不出域。</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要求提供支撑平台实现以上服务，需录制视频对支撑平台功能进行演示。</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数据安全服务能力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要求完善数据安全制度管理和技术防控，编制形成以开发使用、备份存储、权限策略为重点的数据安全管理制度体系。要求常态</w:t>
      </w:r>
      <w:proofErr w:type="gramStart"/>
      <w:r w:rsidRPr="00884C49">
        <w:rPr>
          <w:rFonts w:ascii="Times New Roman" w:eastAsia="宋体" w:hAnsi="Times New Roman" w:cs="宋体" w:hint="eastAsia"/>
          <w:kern w:val="0"/>
          <w:sz w:val="24"/>
          <w:szCs w:val="24"/>
        </w:rPr>
        <w:t>化开展</w:t>
      </w:r>
      <w:proofErr w:type="gramEnd"/>
      <w:r w:rsidRPr="00884C49">
        <w:rPr>
          <w:rFonts w:ascii="Times New Roman" w:eastAsia="宋体" w:hAnsi="Times New Roman" w:cs="宋体" w:hint="eastAsia"/>
          <w:kern w:val="0"/>
          <w:sz w:val="24"/>
          <w:szCs w:val="24"/>
        </w:rPr>
        <w:t>数据安全风险评估检测，强化数据安全管</w:t>
      </w:r>
      <w:proofErr w:type="gramStart"/>
      <w:r w:rsidRPr="00884C49">
        <w:rPr>
          <w:rFonts w:ascii="Times New Roman" w:eastAsia="宋体" w:hAnsi="Times New Roman" w:cs="宋体" w:hint="eastAsia"/>
          <w:kern w:val="0"/>
          <w:sz w:val="24"/>
          <w:szCs w:val="24"/>
        </w:rPr>
        <w:t>控保障</w:t>
      </w:r>
      <w:proofErr w:type="gramEnd"/>
      <w:r w:rsidRPr="00884C49">
        <w:rPr>
          <w:rFonts w:ascii="Times New Roman" w:eastAsia="宋体" w:hAnsi="Times New Roman" w:cs="宋体" w:hint="eastAsia"/>
          <w:kern w:val="0"/>
          <w:sz w:val="24"/>
          <w:szCs w:val="24"/>
        </w:rPr>
        <w:t>能力。重点加强对外服务类数据统一监管。要求实现数据库日志审计、操作行为监控及记录、核心操作人员桌面录像及环境监控，实现数据安全全生命周期管理。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lastRenderedPageBreak/>
        <w:t>要求提供支撑平台实现以上服务，需录制视频对支撑平台功能进行演示。</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供应商安全管理服务能力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对信息化供应商进行信息系统研发建设运维全生命周期的网络安全与保密管理，涉及环节包括但不限于：配置管理、开发管理、交付管理、变更管理、安全审计、应急计划、运行运维等，涉及内容包括但不限于数据访问管理（数据获取、使用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情况进行监督）、源代码安全检测、项目技术文档安全管理等各个方面。要求对供应商进行安全培训、保密培训。对供应</w:t>
      </w:r>
      <w:proofErr w:type="gramStart"/>
      <w:r w:rsidRPr="00884C49">
        <w:rPr>
          <w:rFonts w:ascii="Times New Roman" w:eastAsia="宋体" w:hAnsi="Times New Roman" w:cs="宋体" w:hint="eastAsia"/>
          <w:kern w:val="0"/>
          <w:sz w:val="24"/>
          <w:szCs w:val="24"/>
        </w:rPr>
        <w:t>商安全</w:t>
      </w:r>
      <w:proofErr w:type="gramEnd"/>
      <w:r w:rsidRPr="00884C49">
        <w:rPr>
          <w:rFonts w:ascii="Times New Roman" w:eastAsia="宋体" w:hAnsi="Times New Roman" w:cs="宋体" w:hint="eastAsia"/>
          <w:kern w:val="0"/>
          <w:sz w:val="24"/>
          <w:szCs w:val="24"/>
        </w:rPr>
        <w:t>与保密情况开展不定期的监督抽查。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要求提供支撑平台实现以上服务，需录制视频对支撑平台功能进行演示。</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运维安全管理服务能力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要求对运</w:t>
      </w:r>
      <w:proofErr w:type="gramStart"/>
      <w:r w:rsidRPr="00884C49">
        <w:rPr>
          <w:rFonts w:ascii="Times New Roman" w:eastAsia="宋体" w:hAnsi="Times New Roman" w:cs="宋体" w:hint="eastAsia"/>
          <w:kern w:val="0"/>
          <w:sz w:val="24"/>
          <w:szCs w:val="24"/>
        </w:rPr>
        <w:t>维过程</w:t>
      </w:r>
      <w:proofErr w:type="gramEnd"/>
      <w:r w:rsidRPr="00884C49">
        <w:rPr>
          <w:rFonts w:ascii="Times New Roman" w:eastAsia="宋体" w:hAnsi="Times New Roman" w:cs="宋体" w:hint="eastAsia"/>
          <w:kern w:val="0"/>
          <w:sz w:val="24"/>
          <w:szCs w:val="24"/>
        </w:rPr>
        <w:t>中的各种安全风险进行识别、评估、控制和监控，识别潜在的安全威胁和漏洞，及时发现安全事件，制定相应的防范措施和应急预案，对突发的安全事件进行快速响应和处理，确保信息系统的稳定运行。要求提供应用系统运维账号审查服务，达到最小原则和实名制要求。要求健全重要系统管理账号操作日志审计机制，利用日志审计工具，提高问题预警和处置的及时性。</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要求提供支撑平台实现以上服务，需录制视频对支撑平台功能进行演示。</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lastRenderedPageBreak/>
        <w:t>广东省高级人民法院服务要求</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概述</w:t>
      </w:r>
    </w:p>
    <w:tbl>
      <w:tblPr>
        <w:tblW w:w="5000" w:type="pct"/>
        <w:tblLook w:val="04A0" w:firstRow="1" w:lastRow="0" w:firstColumn="1" w:lastColumn="0" w:noHBand="0" w:noVBand="1"/>
      </w:tblPr>
      <w:tblGrid>
        <w:gridCol w:w="1418"/>
        <w:gridCol w:w="1419"/>
        <w:gridCol w:w="5459"/>
      </w:tblGrid>
      <w:tr w:rsidR="00884C49" w:rsidRPr="00884C49" w:rsidTr="00884C49">
        <w:trPr>
          <w:trHeight w:val="300"/>
          <w:tblHeader/>
        </w:trPr>
        <w:tc>
          <w:tcPr>
            <w:tcW w:w="855"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855"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3290"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r>
      <w:tr w:rsidR="00884C49" w:rsidRPr="00884C49" w:rsidTr="00884C49">
        <w:trPr>
          <w:trHeight w:val="300"/>
        </w:trPr>
        <w:tc>
          <w:tcPr>
            <w:tcW w:w="855" w:type="pct"/>
            <w:vMerge w:val="restart"/>
            <w:tcBorders>
              <w:top w:val="nil"/>
              <w:left w:val="single" w:sz="4" w:space="0" w:color="auto"/>
              <w:bottom w:val="single" w:sz="4" w:space="0" w:color="auto"/>
              <w:right w:val="single" w:sz="4" w:space="0" w:color="auto"/>
            </w:tcBorders>
            <w:shd w:val="clear" w:color="auto" w:fill="FFFFFF"/>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855" w:type="pct"/>
            <w:vMerge w:val="restart"/>
            <w:tcBorders>
              <w:top w:val="nil"/>
              <w:left w:val="single" w:sz="4" w:space="0" w:color="auto"/>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常态</w:t>
            </w:r>
            <w:proofErr w:type="gramStart"/>
            <w:r w:rsidRPr="00884C49">
              <w:rPr>
                <w:rFonts w:ascii="宋体" w:eastAsia="宋体" w:hAnsi="宋体" w:cs="宋体" w:hint="eastAsia"/>
                <w:kern w:val="0"/>
                <w:sz w:val="24"/>
                <w:szCs w:val="24"/>
              </w:rPr>
              <w:t>化安全</w:t>
            </w:r>
            <w:proofErr w:type="gramEnd"/>
            <w:r w:rsidRPr="00884C49">
              <w:rPr>
                <w:rFonts w:ascii="宋体" w:eastAsia="宋体" w:hAnsi="宋体" w:cs="宋体" w:hint="eastAsia"/>
                <w:kern w:val="0"/>
                <w:sz w:val="24"/>
                <w:szCs w:val="24"/>
              </w:rPr>
              <w:t>服务</w:t>
            </w: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安全巡检服务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安全监控服务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安全事件处理</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安全通告预警服务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w:t>
            </w:r>
          </w:p>
        </w:tc>
      </w:tr>
      <w:tr w:rsidR="00884C49" w:rsidRPr="00884C49" w:rsidTr="00884C49">
        <w:trPr>
          <w:trHeight w:val="300"/>
        </w:trPr>
        <w:tc>
          <w:tcPr>
            <w:tcW w:w="855"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855" w:type="pct"/>
            <w:vMerge w:val="restart"/>
            <w:tcBorders>
              <w:top w:val="nil"/>
              <w:left w:val="single" w:sz="4" w:space="0" w:color="auto"/>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基础运营保障服务</w:t>
            </w: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信息资产梳理服务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资产暴露面核查服务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渗透测试服务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漏洞扫描服务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基线检查服务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主机防护服务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应用网站防护服务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安全加固服务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专网准入服务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违规外联处置服务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安全设备配置优化服务</w:t>
            </w:r>
          </w:p>
        </w:tc>
      </w:tr>
      <w:tr w:rsidR="00884C49" w:rsidRPr="00884C49" w:rsidTr="00884C49">
        <w:trPr>
          <w:trHeight w:val="6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协助完成省法院</w:t>
            </w:r>
            <w:proofErr w:type="gramStart"/>
            <w:r w:rsidRPr="00884C49">
              <w:rPr>
                <w:rFonts w:ascii="宋体" w:eastAsia="宋体" w:hAnsi="宋体" w:cs="宋体" w:hint="eastAsia"/>
                <w:kern w:val="0"/>
                <w:sz w:val="24"/>
                <w:szCs w:val="24"/>
              </w:rPr>
              <w:t>应用系统等保测评</w:t>
            </w:r>
            <w:proofErr w:type="gramEnd"/>
            <w:r w:rsidRPr="00884C49">
              <w:rPr>
                <w:rFonts w:ascii="宋体" w:eastAsia="宋体" w:hAnsi="宋体" w:cs="宋体" w:hint="eastAsia"/>
                <w:kern w:val="0"/>
                <w:sz w:val="24"/>
                <w:szCs w:val="24"/>
              </w:rPr>
              <w:t>及整改服务</w:t>
            </w:r>
          </w:p>
        </w:tc>
      </w:tr>
      <w:tr w:rsidR="00884C49" w:rsidRPr="00884C49" w:rsidTr="00884C49">
        <w:trPr>
          <w:trHeight w:val="300"/>
        </w:trPr>
        <w:tc>
          <w:tcPr>
            <w:tcW w:w="855"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855"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数据安全服务</w:t>
            </w: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数据安全风险评估检测服务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数据审计服务</w:t>
            </w:r>
          </w:p>
        </w:tc>
      </w:tr>
      <w:tr w:rsidR="00884C49" w:rsidRPr="00884C49" w:rsidTr="00884C49">
        <w:trPr>
          <w:trHeight w:val="600"/>
        </w:trPr>
        <w:tc>
          <w:tcPr>
            <w:tcW w:w="855" w:type="pct"/>
            <w:vMerge w:val="restart"/>
            <w:tcBorders>
              <w:top w:val="nil"/>
              <w:left w:val="single" w:sz="4" w:space="0" w:color="auto"/>
              <w:bottom w:val="single" w:sz="4" w:space="0" w:color="auto"/>
              <w:right w:val="single" w:sz="4" w:space="0" w:color="auto"/>
            </w:tcBorders>
            <w:shd w:val="clear" w:color="auto" w:fill="FFFFFF"/>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855" w:type="pct"/>
            <w:vMerge w:val="restart"/>
            <w:tcBorders>
              <w:top w:val="nil"/>
              <w:left w:val="single" w:sz="4" w:space="0" w:color="auto"/>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安全重保</w:t>
            </w:r>
            <w:proofErr w:type="gramEnd"/>
            <w:r w:rsidRPr="00884C49">
              <w:rPr>
                <w:rFonts w:ascii="宋体" w:eastAsia="宋体" w:hAnsi="宋体" w:cs="宋体" w:hint="eastAsia"/>
                <w:kern w:val="0"/>
                <w:sz w:val="24"/>
                <w:szCs w:val="24"/>
              </w:rPr>
              <w:t>服务</w:t>
            </w:r>
          </w:p>
        </w:tc>
        <w:tc>
          <w:tcPr>
            <w:tcW w:w="329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重要时期保障服务（攻击演练、应急响应、应急演练、安全监测及报警）</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安全培训服务</w:t>
            </w:r>
          </w:p>
        </w:tc>
      </w:tr>
      <w:tr w:rsidR="00884C49" w:rsidRPr="00884C49" w:rsidTr="00884C49">
        <w:trPr>
          <w:trHeight w:val="30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290" w:type="pct"/>
            <w:tcBorders>
              <w:top w:val="nil"/>
              <w:left w:val="nil"/>
              <w:bottom w:val="single" w:sz="4" w:space="0" w:color="auto"/>
              <w:right w:val="single" w:sz="4" w:space="0" w:color="auto"/>
            </w:tcBorders>
            <w:shd w:val="clear" w:color="auto" w:fill="FFFFFF"/>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安全检查服务</w:t>
            </w:r>
          </w:p>
        </w:tc>
      </w:tr>
      <w:tr w:rsidR="00884C49" w:rsidRPr="00884C49" w:rsidTr="00884C49">
        <w:trPr>
          <w:trHeight w:val="600"/>
        </w:trPr>
        <w:tc>
          <w:tcPr>
            <w:tcW w:w="85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4145" w:type="pct"/>
            <w:gridSpan w:val="2"/>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人民法院在线服务（广东）安全服务</w:t>
            </w: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bookmarkStart w:id="5" w:name="_Toc138920851"/>
      <w:bookmarkStart w:id="6" w:name="_Toc138920847"/>
      <w:r w:rsidRPr="00884C49">
        <w:rPr>
          <w:rFonts w:ascii="黑体" w:eastAsia="黑体" w:hint="eastAsia"/>
          <w:bCs/>
          <w:sz w:val="30"/>
          <w:szCs w:val="32"/>
        </w:rPr>
        <w:t>常态</w:t>
      </w:r>
      <w:proofErr w:type="gramStart"/>
      <w:r w:rsidRPr="00884C49">
        <w:rPr>
          <w:rFonts w:ascii="黑体" w:eastAsia="黑体" w:hint="eastAsia"/>
          <w:bCs/>
          <w:sz w:val="30"/>
          <w:szCs w:val="32"/>
        </w:rPr>
        <w:t>化安全</w:t>
      </w:r>
      <w:proofErr w:type="gramEnd"/>
      <w:r w:rsidRPr="00884C49">
        <w:rPr>
          <w:rFonts w:ascii="黑体" w:eastAsia="黑体" w:hint="eastAsia"/>
          <w:bCs/>
          <w:sz w:val="30"/>
          <w:szCs w:val="32"/>
        </w:rPr>
        <w:t>服务</w:t>
      </w:r>
      <w:bookmarkEnd w:id="5"/>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安全巡检服务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roofErr w:type="gramStart"/>
      <w:r w:rsidRPr="00884C49">
        <w:rPr>
          <w:rFonts w:ascii="Times New Roman" w:eastAsia="宋体" w:hAnsi="Times New Roman" w:cs="宋体" w:hint="eastAsia"/>
          <w:kern w:val="0"/>
          <w:sz w:val="24"/>
          <w:szCs w:val="24"/>
        </w:rPr>
        <w:t>确认省</w:t>
      </w:r>
      <w:proofErr w:type="gramEnd"/>
      <w:r w:rsidRPr="00884C49">
        <w:rPr>
          <w:rFonts w:ascii="Times New Roman" w:eastAsia="宋体" w:hAnsi="Times New Roman" w:cs="宋体" w:hint="eastAsia"/>
          <w:kern w:val="0"/>
          <w:sz w:val="24"/>
          <w:szCs w:val="24"/>
        </w:rPr>
        <w:t>法院安全设备、安全系统的运行状况和防护策略是否正常、许可</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软件与规则序列号等是否过期、程序</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病毒库</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规则库等是否需要更新。每天确认一次。</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lastRenderedPageBreak/>
        <w:t>安全监控服务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实时对主机外设与端口使用、有害程序事件、攻击事件、信息破坏事件、漏洞事件、跨域访问行为、网络安全事件、网络访问行为日志、违规外联、网络安全产品（防火墙、身份鉴别、入侵防护、入侵检测、防毒墙、漏洞扫描、数据审计、网络审计、堡垒机、上网行为、网络准入、堡垒机、单向导入、杀毒软件等）的日志告警、敏感信息处理情况、有害程序事件、攻击事件进行监控。</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安全事件处理</w:t>
      </w:r>
    </w:p>
    <w:p w:rsidR="00884C49" w:rsidRPr="00884C49" w:rsidRDefault="00884C49" w:rsidP="00884C49">
      <w:pPr>
        <w:keepNext/>
        <w:keepLines/>
        <w:widowControl/>
        <w:numPr>
          <w:ilvl w:val="4"/>
          <w:numId w:val="27"/>
        </w:numPr>
        <w:spacing w:beforeLines="25" w:before="81" w:line="360" w:lineRule="auto"/>
        <w:jc w:val="left"/>
        <w:outlineLvl w:val="4"/>
        <w:rPr>
          <w:rFonts w:ascii="黑体" w:eastAsia="黑体"/>
          <w:bCs/>
          <w:sz w:val="24"/>
          <w:szCs w:val="28"/>
        </w:rPr>
      </w:pPr>
      <w:r w:rsidRPr="00884C49">
        <w:rPr>
          <w:rFonts w:ascii="黑体" w:eastAsia="黑体" w:hint="eastAsia"/>
          <w:bCs/>
          <w:sz w:val="24"/>
          <w:szCs w:val="28"/>
        </w:rPr>
        <w:t>安全事件处理流程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接到安全问题报告后，突发事件处理小组人员（由用户和服务商人员共同组成）必须及时到达现场。</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首先尽最大可能收集事件相关信息，确定事件类别、事件来源，保护证据，以便缩短应急响应时间。</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根据收集的信息，突发事件处理小组立刻采取措施抑制事件的影响进一步扩大，限制潜在的损失与破坏。</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根据实际情况，安排技术人员进行安全事件的处置工作。如果项目</w:t>
      </w:r>
      <w:proofErr w:type="gramStart"/>
      <w:r w:rsidRPr="00884C49">
        <w:rPr>
          <w:rFonts w:ascii="Times New Roman" w:eastAsia="宋体" w:hAnsi="Times New Roman" w:cs="宋体" w:hint="eastAsia"/>
          <w:kern w:val="0"/>
          <w:sz w:val="24"/>
          <w:szCs w:val="24"/>
        </w:rPr>
        <w:t>组难以</w:t>
      </w:r>
      <w:proofErr w:type="gramEnd"/>
      <w:r w:rsidRPr="00884C49">
        <w:rPr>
          <w:rFonts w:ascii="Times New Roman" w:eastAsia="宋体" w:hAnsi="Times New Roman" w:cs="宋体" w:hint="eastAsia"/>
          <w:kern w:val="0"/>
          <w:sz w:val="24"/>
          <w:szCs w:val="24"/>
        </w:rPr>
        <w:t>短时间内解决故障，由服务商项目组及时安排技术专家组和原厂商，以尽快处理安全事件问题。</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在问题得到解决后，回顾并整理该事件的各种相关信息，尽可能地把所有情况记录到文档中，并在</w:t>
      </w:r>
      <w:r w:rsidRPr="00884C49">
        <w:rPr>
          <w:rFonts w:ascii="Times New Roman" w:eastAsia="宋体" w:hAnsi="Times New Roman" w:cs="宋体"/>
          <w:kern w:val="0"/>
          <w:sz w:val="24"/>
          <w:szCs w:val="24"/>
        </w:rPr>
        <w:t>48</w:t>
      </w:r>
      <w:r w:rsidRPr="00884C49">
        <w:rPr>
          <w:rFonts w:ascii="Times New Roman" w:eastAsia="宋体" w:hAnsi="Times New Roman" w:cs="宋体" w:hint="eastAsia"/>
          <w:kern w:val="0"/>
          <w:sz w:val="24"/>
          <w:szCs w:val="24"/>
        </w:rPr>
        <w:t>小时之内提交《安全事件处置报告及防范建议》。</w:t>
      </w:r>
    </w:p>
    <w:p w:rsidR="00884C49" w:rsidRPr="00884C49" w:rsidRDefault="00884C49" w:rsidP="00884C49">
      <w:pPr>
        <w:keepNext/>
        <w:keepLines/>
        <w:widowControl/>
        <w:numPr>
          <w:ilvl w:val="4"/>
          <w:numId w:val="27"/>
        </w:numPr>
        <w:spacing w:beforeLines="25" w:before="81" w:line="360" w:lineRule="auto"/>
        <w:jc w:val="left"/>
        <w:outlineLvl w:val="4"/>
        <w:rPr>
          <w:rFonts w:ascii="黑体" w:eastAsia="黑体"/>
          <w:bCs/>
          <w:sz w:val="24"/>
          <w:szCs w:val="28"/>
        </w:rPr>
      </w:pPr>
      <w:r w:rsidRPr="00884C49">
        <w:rPr>
          <w:rFonts w:ascii="黑体" w:eastAsia="黑体" w:hint="eastAsia"/>
          <w:bCs/>
          <w:sz w:val="24"/>
          <w:szCs w:val="28"/>
        </w:rPr>
        <w:lastRenderedPageBreak/>
        <w:t>安全事件响应</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现场运营人员接到报障后必须立即</w:t>
      </w:r>
      <w:proofErr w:type="gramStart"/>
      <w:r w:rsidRPr="00884C49">
        <w:rPr>
          <w:rFonts w:ascii="Times New Roman" w:eastAsia="宋体" w:hAnsi="Times New Roman" w:cs="宋体" w:hint="eastAsia"/>
          <w:kern w:val="0"/>
          <w:sz w:val="24"/>
          <w:szCs w:val="24"/>
        </w:rPr>
        <w:t>作出</w:t>
      </w:r>
      <w:proofErr w:type="gramEnd"/>
      <w:r w:rsidRPr="00884C49">
        <w:rPr>
          <w:rFonts w:ascii="Times New Roman" w:eastAsia="宋体" w:hAnsi="Times New Roman" w:cs="宋体" w:hint="eastAsia"/>
          <w:kern w:val="0"/>
          <w:sz w:val="24"/>
          <w:szCs w:val="24"/>
        </w:rPr>
        <w:t>响应，详细记录故障现象，</w:t>
      </w:r>
      <w:proofErr w:type="gramStart"/>
      <w:r w:rsidRPr="00884C49">
        <w:rPr>
          <w:rFonts w:ascii="Times New Roman" w:eastAsia="宋体" w:hAnsi="Times New Roman" w:cs="宋体" w:hint="eastAsia"/>
          <w:kern w:val="0"/>
          <w:sz w:val="24"/>
          <w:szCs w:val="24"/>
        </w:rPr>
        <w:t>具体响应</w:t>
      </w:r>
      <w:proofErr w:type="gramEnd"/>
      <w:r w:rsidRPr="00884C49">
        <w:rPr>
          <w:rFonts w:ascii="Times New Roman" w:eastAsia="宋体" w:hAnsi="Times New Roman" w:cs="宋体" w:hint="eastAsia"/>
          <w:kern w:val="0"/>
          <w:sz w:val="24"/>
          <w:szCs w:val="24"/>
        </w:rPr>
        <w:t>要求如下：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针对有害程序事件，应在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针对攻击事件，应在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针对信息破坏事件，应在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针对漏洞事件，应在</w:t>
      </w:r>
      <w:r w:rsidRPr="00884C49">
        <w:rPr>
          <w:rFonts w:ascii="Times New Roman" w:eastAsia="宋体" w:hAnsi="Times New Roman" w:cs="宋体"/>
          <w:kern w:val="0"/>
          <w:sz w:val="24"/>
          <w:szCs w:val="24"/>
        </w:rPr>
        <w:t xml:space="preserve">8 </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针对介质交叉使用与信息越级存储，应在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小时内审计文件信息并删除文件；</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6.</w:t>
      </w:r>
      <w:r w:rsidRPr="00884C49">
        <w:rPr>
          <w:rFonts w:ascii="Times New Roman" w:eastAsia="宋体" w:hAnsi="Times New Roman" w:cs="宋体" w:hint="eastAsia"/>
          <w:kern w:val="0"/>
          <w:sz w:val="24"/>
          <w:szCs w:val="24"/>
        </w:rPr>
        <w:t>针对软件违规安装，应在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小时内确认审计软件是否安全；</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7.</w:t>
      </w:r>
      <w:r w:rsidRPr="00884C49">
        <w:rPr>
          <w:rFonts w:ascii="Times New Roman" w:eastAsia="宋体" w:hAnsi="Times New Roman" w:cs="宋体" w:hint="eastAsia"/>
          <w:kern w:val="0"/>
          <w:sz w:val="24"/>
          <w:szCs w:val="24"/>
        </w:rPr>
        <w:t>针对数据篡改事件和非法访问事件，应在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8.</w:t>
      </w:r>
      <w:r w:rsidRPr="00884C49">
        <w:rPr>
          <w:rFonts w:ascii="Times New Roman" w:eastAsia="宋体" w:hAnsi="Times New Roman" w:cs="宋体" w:hint="eastAsia"/>
          <w:kern w:val="0"/>
          <w:sz w:val="24"/>
          <w:szCs w:val="24"/>
        </w:rPr>
        <w:t>针对漏洞事件，应在</w:t>
      </w:r>
      <w:r w:rsidRPr="00884C49">
        <w:rPr>
          <w:rFonts w:ascii="Times New Roman" w:eastAsia="宋体" w:hAnsi="Times New Roman" w:cs="宋体"/>
          <w:kern w:val="0"/>
          <w:sz w:val="24"/>
          <w:szCs w:val="24"/>
        </w:rPr>
        <w:t xml:space="preserve">8 </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9.</w:t>
      </w:r>
      <w:r w:rsidRPr="00884C49">
        <w:rPr>
          <w:rFonts w:ascii="Times New Roman" w:eastAsia="宋体" w:hAnsi="Times New Roman" w:cs="宋体" w:hint="eastAsia"/>
          <w:kern w:val="0"/>
          <w:sz w:val="24"/>
          <w:szCs w:val="24"/>
        </w:rPr>
        <w:t>针对跨域违规访问事件，应在</w:t>
      </w:r>
      <w:r w:rsidRPr="00884C49">
        <w:rPr>
          <w:rFonts w:ascii="Times New Roman" w:eastAsia="宋体" w:hAnsi="Times New Roman" w:cs="宋体"/>
          <w:kern w:val="0"/>
          <w:sz w:val="24"/>
          <w:szCs w:val="24"/>
        </w:rPr>
        <w:t xml:space="preserve">8 </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10.</w:t>
      </w:r>
      <w:r w:rsidRPr="00884C49">
        <w:rPr>
          <w:rFonts w:ascii="Times New Roman" w:eastAsia="宋体" w:hAnsi="Times New Roman" w:cs="宋体" w:hint="eastAsia"/>
          <w:kern w:val="0"/>
          <w:sz w:val="24"/>
          <w:szCs w:val="24"/>
        </w:rPr>
        <w:t>针对入侵防火墙的非法访问事件，应在</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小时内禁止访问行为；</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11.</w:t>
      </w:r>
      <w:r w:rsidRPr="00884C49">
        <w:rPr>
          <w:rFonts w:ascii="Times New Roman" w:eastAsia="宋体" w:hAnsi="Times New Roman" w:cs="宋体" w:hint="eastAsia"/>
          <w:kern w:val="0"/>
          <w:sz w:val="24"/>
          <w:szCs w:val="24"/>
        </w:rPr>
        <w:t>针对违规操作事件，应在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12.</w:t>
      </w:r>
      <w:r w:rsidRPr="00884C49">
        <w:rPr>
          <w:rFonts w:ascii="Times New Roman" w:eastAsia="宋体" w:hAnsi="Times New Roman" w:cs="宋体" w:hint="eastAsia"/>
          <w:kern w:val="0"/>
          <w:sz w:val="24"/>
          <w:szCs w:val="24"/>
        </w:rPr>
        <w:t>针对入侵事件，应分析入侵源，并在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13.</w:t>
      </w:r>
      <w:r w:rsidRPr="00884C49">
        <w:rPr>
          <w:rFonts w:ascii="Times New Roman" w:eastAsia="宋体" w:hAnsi="Times New Roman" w:cs="宋体" w:hint="eastAsia"/>
          <w:kern w:val="0"/>
          <w:sz w:val="24"/>
          <w:szCs w:val="24"/>
        </w:rPr>
        <w:t>针对防毒</w:t>
      </w:r>
      <w:proofErr w:type="gramStart"/>
      <w:r w:rsidRPr="00884C49">
        <w:rPr>
          <w:rFonts w:ascii="Times New Roman" w:eastAsia="宋体" w:hAnsi="Times New Roman" w:cs="宋体" w:hint="eastAsia"/>
          <w:kern w:val="0"/>
          <w:sz w:val="24"/>
          <w:szCs w:val="24"/>
        </w:rPr>
        <w:t>墙安全</w:t>
      </w:r>
      <w:proofErr w:type="gramEnd"/>
      <w:r w:rsidRPr="00884C49">
        <w:rPr>
          <w:rFonts w:ascii="Times New Roman" w:eastAsia="宋体" w:hAnsi="Times New Roman" w:cs="宋体" w:hint="eastAsia"/>
          <w:kern w:val="0"/>
          <w:sz w:val="24"/>
          <w:szCs w:val="24"/>
        </w:rPr>
        <w:t>事件，应在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14.</w:t>
      </w:r>
      <w:r w:rsidRPr="00884C49">
        <w:rPr>
          <w:rFonts w:ascii="Times New Roman" w:eastAsia="宋体" w:hAnsi="Times New Roman" w:cs="宋体" w:hint="eastAsia"/>
          <w:kern w:val="0"/>
          <w:sz w:val="24"/>
          <w:szCs w:val="24"/>
        </w:rPr>
        <w:t>针对有害程序事件，应在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小时内完成处置，并优化安全防护机制；</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15.</w:t>
      </w:r>
      <w:r w:rsidRPr="00884C49">
        <w:rPr>
          <w:rFonts w:ascii="Times New Roman" w:eastAsia="宋体" w:hAnsi="Times New Roman" w:cs="宋体" w:hint="eastAsia"/>
          <w:kern w:val="0"/>
          <w:sz w:val="24"/>
          <w:szCs w:val="24"/>
        </w:rPr>
        <w:t>针对非法用户入网事件，应在</w:t>
      </w:r>
      <w:r w:rsidRPr="00884C49">
        <w:rPr>
          <w:rFonts w:ascii="Times New Roman" w:eastAsia="宋体" w:hAnsi="Times New Roman" w:cs="宋体"/>
          <w:kern w:val="0"/>
          <w:sz w:val="24"/>
          <w:szCs w:val="24"/>
        </w:rPr>
        <w:t xml:space="preserve"> 2</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16.</w:t>
      </w:r>
      <w:r w:rsidRPr="00884C49">
        <w:rPr>
          <w:rFonts w:ascii="Times New Roman" w:eastAsia="宋体" w:hAnsi="Times New Roman" w:cs="宋体" w:hint="eastAsia"/>
          <w:kern w:val="0"/>
          <w:sz w:val="24"/>
          <w:szCs w:val="24"/>
        </w:rPr>
        <w:t>针对物理环境中的安全、非授权访问等事件，应在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小时内完成处置。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lastRenderedPageBreak/>
        <w:t>现场人员无法解决的故障，需二线技术人员提供支持，电话沟通无法解决须到达现场，在</w:t>
      </w:r>
      <w:r w:rsidRPr="00884C49">
        <w:rPr>
          <w:rFonts w:ascii="Times New Roman" w:eastAsia="宋体" w:hAnsi="Times New Roman" w:cs="宋体"/>
          <w:kern w:val="0"/>
          <w:sz w:val="24"/>
          <w:szCs w:val="24"/>
        </w:rPr>
        <w:t>24</w:t>
      </w:r>
      <w:r w:rsidRPr="00884C49">
        <w:rPr>
          <w:rFonts w:ascii="Times New Roman" w:eastAsia="宋体" w:hAnsi="Times New Roman" w:cs="宋体" w:hint="eastAsia"/>
          <w:kern w:val="0"/>
          <w:sz w:val="24"/>
          <w:szCs w:val="24"/>
        </w:rPr>
        <w:t>小时内完成处置。</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安全通告预警服务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依托安全运营平台对最新的安全公告、重大漏洞、重大事件进行通告，对威胁情报进行推送预警。并结合用户实际情况，制定可操作的防范技术方案；对热点安全问题进行跟踪反馈和技术支持服务。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完成通告后，将处置情况生成报告，并交付给用户。</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安全合</w:t>
      </w:r>
      <w:proofErr w:type="gramStart"/>
      <w:r w:rsidRPr="00884C49">
        <w:rPr>
          <w:rFonts w:ascii="Times New Roman" w:eastAsia="黑体" w:hAnsi="Times New Roman" w:hint="eastAsia"/>
          <w:bCs/>
          <w:sz w:val="28"/>
          <w:szCs w:val="28"/>
        </w:rPr>
        <w:t>规</w:t>
      </w:r>
      <w:proofErr w:type="gramEnd"/>
      <w:r w:rsidRPr="00884C49">
        <w:rPr>
          <w:rFonts w:ascii="Times New Roman" w:eastAsia="黑体" w:hAnsi="Times New Roman" w:hint="eastAsia"/>
          <w:bCs/>
          <w:sz w:val="28"/>
          <w:szCs w:val="28"/>
        </w:rPr>
        <w:t>管理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每季度至少进行</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次对应用系统的安全合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．对操作系统、应用程序、中间件、数据库配置操作的合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对数据访问操作的合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对发布内容的合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对数据运</w:t>
      </w:r>
      <w:proofErr w:type="gramStart"/>
      <w:r w:rsidRPr="00884C49">
        <w:rPr>
          <w:rFonts w:ascii="Times New Roman" w:eastAsia="宋体" w:hAnsi="Times New Roman" w:cs="宋体" w:hint="eastAsia"/>
          <w:kern w:val="0"/>
          <w:sz w:val="24"/>
          <w:szCs w:val="24"/>
        </w:rPr>
        <w:t>维过程</w:t>
      </w:r>
      <w:proofErr w:type="gramEnd"/>
      <w:r w:rsidRPr="00884C49">
        <w:rPr>
          <w:rFonts w:ascii="Times New Roman" w:eastAsia="宋体" w:hAnsi="Times New Roman" w:cs="宋体" w:hint="eastAsia"/>
          <w:kern w:val="0"/>
          <w:sz w:val="24"/>
          <w:szCs w:val="24"/>
        </w:rPr>
        <w:t>违规行为的检查；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对服务器使用操作的合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每季度至少进行</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次对网络系统的安全合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对跨域违规访问行为的检查；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对网络配置操作的合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对网络设备配置操作的合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对用户终端安全基线的合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对外设控制操作的合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每季度至少进行</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次对安全设备的安全合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lastRenderedPageBreak/>
        <w:t>1.</w:t>
      </w:r>
      <w:r w:rsidRPr="00884C49">
        <w:rPr>
          <w:rFonts w:ascii="Times New Roman" w:eastAsia="宋体" w:hAnsi="Times New Roman" w:cs="宋体" w:hint="eastAsia"/>
          <w:kern w:val="0"/>
          <w:sz w:val="24"/>
          <w:szCs w:val="24"/>
        </w:rPr>
        <w:t>对防火墙、身份鉴别、入侵防护、入侵检测、防毒墙、漏洞扫描、数据审计、网络审计、堡垒机、上网行为管理、网络准入、堡垒机、单向导入、防病毒软件等安全产品的配置操作，进行合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对有害程序综合监控操作进行合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基础运营保障服务</w:t>
      </w:r>
      <w:bookmarkEnd w:id="6"/>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概述</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对省法院互联网、专网的信息系统和设备提供安全服务。</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信息资产梳理服务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kern w:val="0"/>
          <w:sz w:val="24"/>
          <w:szCs w:val="24"/>
        </w:rPr>
        <w:tab/>
      </w:r>
      <w:r w:rsidRPr="00884C49">
        <w:rPr>
          <w:rFonts w:ascii="Times New Roman" w:eastAsia="宋体" w:hAnsi="Times New Roman" w:cs="宋体" w:hint="eastAsia"/>
          <w:kern w:val="0"/>
          <w:sz w:val="24"/>
          <w:szCs w:val="24"/>
        </w:rPr>
        <w:t>根据省法院最新的信息资产信息，对信息资产数据进行梳理。包括应用系统、主机服务器（含物理服务器、虚拟机、容器）、网络及安全设备等资产，包含</w:t>
      </w:r>
      <w:r w:rsidRPr="00884C49">
        <w:rPr>
          <w:rFonts w:ascii="Times New Roman" w:eastAsia="宋体" w:hAnsi="Times New Roman" w:cs="宋体"/>
          <w:kern w:val="0"/>
          <w:sz w:val="24"/>
          <w:szCs w:val="24"/>
        </w:rPr>
        <w:t>IP\</w:t>
      </w:r>
      <w:r w:rsidRPr="00884C49">
        <w:rPr>
          <w:rFonts w:ascii="Times New Roman" w:eastAsia="宋体" w:hAnsi="Times New Roman" w:cs="宋体" w:hint="eastAsia"/>
          <w:kern w:val="0"/>
          <w:sz w:val="24"/>
          <w:szCs w:val="24"/>
        </w:rPr>
        <w:t>域名</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端口、组件版本、部署位置、数据承载情况等信息字段；</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kern w:val="0"/>
          <w:sz w:val="24"/>
          <w:szCs w:val="24"/>
        </w:rPr>
        <w:tab/>
      </w:r>
      <w:r w:rsidRPr="00884C49">
        <w:rPr>
          <w:rFonts w:ascii="Times New Roman" w:eastAsia="宋体" w:hAnsi="Times New Roman" w:cs="宋体" w:hint="eastAsia"/>
          <w:kern w:val="0"/>
          <w:sz w:val="24"/>
          <w:szCs w:val="24"/>
        </w:rPr>
        <w:t>采取技术扫描探测等手段，主动发现省法院互联网及内网的未知资产，避免遗漏账外资产，帮助省法院掌握全</w:t>
      </w:r>
      <w:proofErr w:type="gramStart"/>
      <w:r w:rsidRPr="00884C49">
        <w:rPr>
          <w:rFonts w:ascii="Times New Roman" w:eastAsia="宋体" w:hAnsi="Times New Roman" w:cs="宋体" w:hint="eastAsia"/>
          <w:kern w:val="0"/>
          <w:sz w:val="24"/>
          <w:szCs w:val="24"/>
        </w:rPr>
        <w:t>量信息</w:t>
      </w:r>
      <w:proofErr w:type="gramEnd"/>
      <w:r w:rsidRPr="00884C49">
        <w:rPr>
          <w:rFonts w:ascii="Times New Roman" w:eastAsia="宋体" w:hAnsi="Times New Roman" w:cs="宋体" w:hint="eastAsia"/>
          <w:kern w:val="0"/>
          <w:sz w:val="24"/>
          <w:szCs w:val="24"/>
        </w:rPr>
        <w:t>资产。</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每季度梳理一次，根据实际调整实时更新</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资产暴露面核查服务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模拟攻击</w:t>
      </w:r>
      <w:proofErr w:type="gramStart"/>
      <w:r w:rsidRPr="00884C49">
        <w:rPr>
          <w:rFonts w:ascii="Times New Roman" w:eastAsia="宋体" w:hAnsi="Times New Roman" w:cs="宋体" w:hint="eastAsia"/>
          <w:kern w:val="0"/>
          <w:sz w:val="24"/>
          <w:szCs w:val="24"/>
        </w:rPr>
        <w:t>队信息</w:t>
      </w:r>
      <w:proofErr w:type="gramEnd"/>
      <w:r w:rsidRPr="00884C49">
        <w:rPr>
          <w:rFonts w:ascii="Times New Roman" w:eastAsia="宋体" w:hAnsi="Times New Roman" w:cs="宋体" w:hint="eastAsia"/>
          <w:kern w:val="0"/>
          <w:sz w:val="24"/>
          <w:szCs w:val="24"/>
        </w:rPr>
        <w:t>收集阶段，利用技术手段对省法院在互联网中暴露的资产进行收集探测，帮助省法院发现未知资产、暴露面、信息泄露等情况。掌握及缩减互联网暴露面，避免因此遭受攻击或被上级监管部门通报。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发现内容包括：</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域名资产；</w:t>
      </w:r>
      <w:r w:rsidRPr="00884C49">
        <w:rPr>
          <w:rFonts w:ascii="Times New Roman" w:eastAsia="宋体" w:hAnsi="Times New Roman" w:cs="宋体"/>
          <w:kern w:val="0"/>
          <w:sz w:val="24"/>
          <w:szCs w:val="24"/>
        </w:rPr>
        <w:t>2.IP</w:t>
      </w:r>
      <w:r w:rsidRPr="00884C49">
        <w:rPr>
          <w:rFonts w:ascii="Times New Roman" w:eastAsia="宋体" w:hAnsi="Times New Roman" w:cs="宋体" w:hint="eastAsia"/>
          <w:kern w:val="0"/>
          <w:sz w:val="24"/>
          <w:szCs w:val="24"/>
        </w:rPr>
        <w:t>资产；</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、开放的端口服务；</w:t>
      </w:r>
      <w:r w:rsidRPr="00884C49">
        <w:rPr>
          <w:rFonts w:ascii="Times New Roman" w:eastAsia="宋体" w:hAnsi="Times New Roman" w:cs="宋体"/>
          <w:kern w:val="0"/>
          <w:sz w:val="24"/>
          <w:szCs w:val="24"/>
        </w:rPr>
        <w:t>4.</w:t>
      </w:r>
      <w:proofErr w:type="gramStart"/>
      <w:r w:rsidRPr="00884C49">
        <w:rPr>
          <w:rFonts w:ascii="Times New Roman" w:eastAsia="宋体" w:hAnsi="Times New Roman" w:cs="宋体" w:hint="eastAsia"/>
          <w:kern w:val="0"/>
          <w:sz w:val="24"/>
          <w:szCs w:val="24"/>
        </w:rPr>
        <w:t>微信公众号</w:t>
      </w:r>
      <w:proofErr w:type="gramEnd"/>
      <w:r w:rsidRPr="00884C49">
        <w:rPr>
          <w:rFonts w:ascii="Times New Roman" w:eastAsia="宋体" w:hAnsi="Times New Roman" w:cs="宋体" w:hint="eastAsia"/>
          <w:kern w:val="0"/>
          <w:sz w:val="24"/>
          <w:szCs w:val="24"/>
        </w:rPr>
        <w:t>及小程序；</w:t>
      </w: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手机</w:t>
      </w:r>
      <w:r w:rsidRPr="00884C49">
        <w:rPr>
          <w:rFonts w:ascii="Times New Roman" w:eastAsia="宋体" w:hAnsi="Times New Roman" w:cs="宋体"/>
          <w:kern w:val="0"/>
          <w:sz w:val="24"/>
          <w:szCs w:val="24"/>
        </w:rPr>
        <w:t>APP</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lastRenderedPageBreak/>
        <w:t>查找网络空间泄露的账户密码、应用数据敏感信息、内部资料、系统源代码、单位架构信息、通讯录信息和网络拓扑信息等。</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每季度核查一次，根据实际情况进行补充调整。</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bookmarkStart w:id="7" w:name="_Toc10767"/>
      <w:r w:rsidRPr="00884C49">
        <w:rPr>
          <w:rFonts w:ascii="Times New Roman" w:eastAsia="黑体" w:hAnsi="Times New Roman" w:hint="eastAsia"/>
          <w:bCs/>
          <w:sz w:val="28"/>
          <w:szCs w:val="28"/>
        </w:rPr>
        <w:t>渗透测试服务</w:t>
      </w:r>
      <w:bookmarkEnd w:id="7"/>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通过渗透测试</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现场检查的方式，最大程度</w:t>
      </w:r>
      <w:proofErr w:type="gramStart"/>
      <w:r w:rsidRPr="00884C49">
        <w:rPr>
          <w:rFonts w:ascii="Times New Roman" w:eastAsia="宋体" w:hAnsi="Times New Roman" w:cs="宋体" w:hint="eastAsia"/>
          <w:kern w:val="0"/>
          <w:sz w:val="24"/>
          <w:szCs w:val="24"/>
        </w:rPr>
        <w:t>挖掘省</w:t>
      </w:r>
      <w:proofErr w:type="gramEnd"/>
      <w:r w:rsidRPr="00884C49">
        <w:rPr>
          <w:rFonts w:ascii="Times New Roman" w:eastAsia="宋体" w:hAnsi="Times New Roman" w:cs="宋体" w:hint="eastAsia"/>
          <w:kern w:val="0"/>
          <w:sz w:val="24"/>
          <w:szCs w:val="24"/>
        </w:rPr>
        <w:t>法院业务系统、门户网站潜在的安全威胁（包括系统存在的漏洞、脆弱点、网站的不安全因素等），并将最终结果以专业安全测评报告的形式呈现，以达到如下目标：</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发现省法院核心业务系统、门户网站存在可被攻击者利用的安全隐患；</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利用核心业务系统、门户网站各个层面（应用层、网络层、系统层等）的安全漏洞，模拟攻击行为；</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proofErr w:type="gramStart"/>
      <w:r w:rsidRPr="00884C49">
        <w:rPr>
          <w:rFonts w:ascii="Times New Roman" w:eastAsia="宋体" w:hAnsi="Times New Roman" w:cs="宋体" w:hint="eastAsia"/>
          <w:kern w:val="0"/>
          <w:sz w:val="24"/>
          <w:szCs w:val="24"/>
        </w:rPr>
        <w:t>检测省</w:t>
      </w:r>
      <w:proofErr w:type="gramEnd"/>
      <w:r w:rsidRPr="00884C49">
        <w:rPr>
          <w:rFonts w:ascii="Times New Roman" w:eastAsia="宋体" w:hAnsi="Times New Roman" w:cs="宋体" w:hint="eastAsia"/>
          <w:kern w:val="0"/>
          <w:sz w:val="24"/>
          <w:szCs w:val="24"/>
        </w:rPr>
        <w:t>法院核心业务系统、门户网站的威胁防御能力，检验当前安全控制措施的有效性，针对发现的安全风险及时进行整改及复测，增强系统自身防御能力，重点</w:t>
      </w:r>
      <w:proofErr w:type="gramStart"/>
      <w:r w:rsidRPr="00884C49">
        <w:rPr>
          <w:rFonts w:ascii="Times New Roman" w:eastAsia="宋体" w:hAnsi="Times New Roman" w:cs="宋体" w:hint="eastAsia"/>
          <w:kern w:val="0"/>
          <w:sz w:val="24"/>
          <w:szCs w:val="24"/>
        </w:rPr>
        <w:t>保障省</w:t>
      </w:r>
      <w:proofErr w:type="gramEnd"/>
      <w:r w:rsidRPr="00884C49">
        <w:rPr>
          <w:rFonts w:ascii="Times New Roman" w:eastAsia="宋体" w:hAnsi="Times New Roman" w:cs="宋体" w:hint="eastAsia"/>
          <w:kern w:val="0"/>
          <w:sz w:val="24"/>
          <w:szCs w:val="24"/>
        </w:rPr>
        <w:t>法院核心业务系统、门户网站的安全性；</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现场检查安全防护措施落实情况。</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每半年至少一次。</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bookmarkStart w:id="8" w:name="_Toc4564"/>
      <w:r w:rsidRPr="00884C49">
        <w:rPr>
          <w:rFonts w:ascii="Times New Roman" w:eastAsia="黑体" w:hAnsi="Times New Roman" w:hint="eastAsia"/>
          <w:bCs/>
          <w:sz w:val="28"/>
          <w:szCs w:val="28"/>
        </w:rPr>
        <w:t>漏洞扫描服务</w:t>
      </w:r>
      <w:bookmarkEnd w:id="8"/>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利用漏洞扫描设备对省法院的主机和应用系统进行漏洞扫描，发现主机层，应用系统层，</w:t>
      </w:r>
      <w:proofErr w:type="gramStart"/>
      <w:r w:rsidRPr="00884C49">
        <w:rPr>
          <w:rFonts w:ascii="Times New Roman" w:eastAsia="宋体" w:hAnsi="Times New Roman" w:cs="宋体" w:hint="eastAsia"/>
          <w:kern w:val="0"/>
          <w:sz w:val="24"/>
          <w:szCs w:val="24"/>
        </w:rPr>
        <w:t>中间件层漏洞</w:t>
      </w:r>
      <w:proofErr w:type="gramEnd"/>
      <w:r w:rsidRPr="00884C49">
        <w:rPr>
          <w:rFonts w:ascii="Times New Roman" w:eastAsia="宋体" w:hAnsi="Times New Roman" w:cs="宋体" w:hint="eastAsia"/>
          <w:kern w:val="0"/>
          <w:sz w:val="24"/>
          <w:szCs w:val="24"/>
        </w:rPr>
        <w:t>。覆盖</w:t>
      </w:r>
      <w:r w:rsidRPr="00884C49">
        <w:rPr>
          <w:rFonts w:ascii="Times New Roman" w:eastAsia="宋体" w:hAnsi="Times New Roman" w:cs="宋体"/>
          <w:kern w:val="0"/>
          <w:sz w:val="24"/>
          <w:szCs w:val="24"/>
        </w:rPr>
        <w:t>Windows</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Linux</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AIX</w:t>
      </w:r>
      <w:r w:rsidRPr="00884C49">
        <w:rPr>
          <w:rFonts w:ascii="Times New Roman" w:eastAsia="宋体" w:hAnsi="Times New Roman" w:cs="宋体" w:hint="eastAsia"/>
          <w:kern w:val="0"/>
          <w:sz w:val="24"/>
          <w:szCs w:val="24"/>
        </w:rPr>
        <w:t>等主流操作系统，中间</w:t>
      </w:r>
      <w:proofErr w:type="gramStart"/>
      <w:r w:rsidRPr="00884C49">
        <w:rPr>
          <w:rFonts w:ascii="Times New Roman" w:eastAsia="宋体" w:hAnsi="Times New Roman" w:cs="宋体" w:hint="eastAsia"/>
          <w:kern w:val="0"/>
          <w:sz w:val="24"/>
          <w:szCs w:val="24"/>
        </w:rPr>
        <w:t>件支持</w:t>
      </w:r>
      <w:proofErr w:type="gramEnd"/>
      <w:r w:rsidRPr="00884C49">
        <w:rPr>
          <w:rFonts w:ascii="Times New Roman" w:eastAsia="宋体" w:hAnsi="Times New Roman" w:cs="宋体"/>
          <w:kern w:val="0"/>
          <w:sz w:val="24"/>
          <w:szCs w:val="24"/>
        </w:rPr>
        <w:t>IIS</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tomcat</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weblogic</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apache</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nginx</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jetty</w:t>
      </w:r>
      <w:r w:rsidRPr="00884C49">
        <w:rPr>
          <w:rFonts w:ascii="Times New Roman" w:eastAsia="宋体" w:hAnsi="Times New Roman" w:cs="宋体" w:hint="eastAsia"/>
          <w:kern w:val="0"/>
          <w:sz w:val="24"/>
          <w:szCs w:val="24"/>
        </w:rPr>
        <w:t>等，数据库支持</w:t>
      </w:r>
      <w:r w:rsidRPr="00884C49">
        <w:rPr>
          <w:rFonts w:ascii="Times New Roman" w:eastAsia="宋体" w:hAnsi="Times New Roman" w:cs="宋体"/>
          <w:kern w:val="0"/>
          <w:sz w:val="24"/>
          <w:szCs w:val="24"/>
        </w:rPr>
        <w:t>mssql</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mysql</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oracle</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db2</w:t>
      </w:r>
      <w:r w:rsidRPr="00884C49">
        <w:rPr>
          <w:rFonts w:ascii="Times New Roman" w:eastAsia="宋体" w:hAnsi="Times New Roman" w:cs="宋体" w:hint="eastAsia"/>
          <w:kern w:val="0"/>
          <w:sz w:val="24"/>
          <w:szCs w:val="24"/>
        </w:rPr>
        <w:t>等，应用系统覆盖主流</w:t>
      </w:r>
      <w:r w:rsidRPr="00884C49">
        <w:rPr>
          <w:rFonts w:ascii="Times New Roman" w:eastAsia="宋体" w:hAnsi="Times New Roman" w:cs="宋体"/>
          <w:kern w:val="0"/>
          <w:sz w:val="24"/>
          <w:szCs w:val="24"/>
        </w:rPr>
        <w:t>WEB</w:t>
      </w:r>
      <w:r w:rsidRPr="00884C49">
        <w:rPr>
          <w:rFonts w:ascii="Times New Roman" w:eastAsia="宋体" w:hAnsi="Times New Roman" w:cs="宋体" w:hint="eastAsia"/>
          <w:kern w:val="0"/>
          <w:sz w:val="24"/>
          <w:szCs w:val="24"/>
        </w:rPr>
        <w:t>技术开发的应用系统。</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lastRenderedPageBreak/>
        <w:t>1.</w:t>
      </w:r>
      <w:r w:rsidRPr="00884C49">
        <w:rPr>
          <w:rFonts w:ascii="Times New Roman" w:eastAsia="宋体" w:hAnsi="Times New Roman" w:cs="宋体" w:hint="eastAsia"/>
          <w:kern w:val="0"/>
          <w:sz w:val="24"/>
          <w:szCs w:val="24"/>
        </w:rPr>
        <w:t>通过对业务应用系统开展主机、中间件、数据库以及应用程序漏洞扫描，及时发现安全漏洞，制定安全加固方案，作为安全加固工作输入；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通过跟踪全球安全漏洞态势，</w:t>
      </w:r>
      <w:proofErr w:type="gramStart"/>
      <w:r w:rsidRPr="00884C49">
        <w:rPr>
          <w:rFonts w:ascii="Times New Roman" w:eastAsia="宋体" w:hAnsi="Times New Roman" w:cs="宋体" w:hint="eastAsia"/>
          <w:kern w:val="0"/>
          <w:sz w:val="24"/>
          <w:szCs w:val="24"/>
        </w:rPr>
        <w:t>在内网</w:t>
      </w:r>
      <w:proofErr w:type="gramEnd"/>
      <w:r w:rsidRPr="00884C49">
        <w:rPr>
          <w:rFonts w:ascii="Times New Roman" w:eastAsia="宋体" w:hAnsi="Times New Roman" w:cs="宋体" w:hint="eastAsia"/>
          <w:kern w:val="0"/>
          <w:sz w:val="24"/>
          <w:szCs w:val="24"/>
        </w:rPr>
        <w:t>发起漏洞扫描工作，保证新型安全漏洞可以及时得到漏洞验证，及时发现新型漏洞对资产的影响情况；</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通过对新建设应用系统进行上线前漏洞扫描工作，提前发现系统安全漏洞，及时通知系统相关人员实施整改。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每季度至少开展一次。</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bookmarkStart w:id="9" w:name="_Toc21350"/>
      <w:r w:rsidRPr="00884C49">
        <w:rPr>
          <w:rFonts w:ascii="Times New Roman" w:eastAsia="黑体" w:hAnsi="Times New Roman" w:hint="eastAsia"/>
          <w:bCs/>
          <w:sz w:val="28"/>
          <w:szCs w:val="28"/>
        </w:rPr>
        <w:t>基线检查服务</w:t>
      </w:r>
      <w:bookmarkEnd w:id="9"/>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依据等级保护标准，对省法院的主机、网络设备、应用中间件、数据库进行基线配置核查，及时发现其中的不安全配置；针对防火墙等安全设备安全策略的梳理和配置检查服务，清理冗余、冲突、不安全策略配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通过对现有信息系统基线配置进行实时扫描监测，及时发现网络设备、服务器、中间件、数据库的不安全配置，降低由于配置不当导致安全事件的几率；</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在新应用上线之前提供安全基线扫描，保证新增系统符合安全配置规范，避免因配置不当导致的安全事件；</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对已有网络设备、服务器、中间件、数据库安全配置基线进行滚动修订，根据已修订基线版本对</w:t>
      </w:r>
      <w:proofErr w:type="gramStart"/>
      <w:r w:rsidRPr="00884C49">
        <w:rPr>
          <w:rFonts w:ascii="Times New Roman" w:eastAsia="宋体" w:hAnsi="Times New Roman" w:cs="宋体" w:hint="eastAsia"/>
          <w:kern w:val="0"/>
          <w:sz w:val="24"/>
          <w:szCs w:val="24"/>
        </w:rPr>
        <w:t>各基础</w:t>
      </w:r>
      <w:proofErr w:type="gramEnd"/>
      <w:r w:rsidRPr="00884C49">
        <w:rPr>
          <w:rFonts w:ascii="Times New Roman" w:eastAsia="宋体" w:hAnsi="Times New Roman" w:cs="宋体" w:hint="eastAsia"/>
          <w:kern w:val="0"/>
          <w:sz w:val="24"/>
          <w:szCs w:val="24"/>
        </w:rPr>
        <w:t>设施进行实时监测控制。</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每月一次。</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bookmarkStart w:id="10" w:name="_Toc7295"/>
      <w:r w:rsidRPr="00884C49">
        <w:rPr>
          <w:rFonts w:ascii="Times New Roman" w:eastAsia="黑体" w:hAnsi="Times New Roman" w:hint="eastAsia"/>
          <w:bCs/>
          <w:sz w:val="28"/>
          <w:szCs w:val="28"/>
        </w:rPr>
        <w:lastRenderedPageBreak/>
        <w:t>安全加固服务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信息系统涉及的主机、中间件、应用及数据库的脆弱性进行分析并协助修补，包括安全配置加固和漏洞修补，增强省法院信息系统抗攻击能力，有效减轻系统总体安全风险，提升信息系统安全防范水平。建立起一套适应性更强的安全保障基线。</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主机防护服务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对专网主机进行全方位的安全防护，提供安全体检、资产管理、漏洞风险管理、入侵威胁管理、安全监控、主机层攻击安全防护、合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基线、异常行为监控、安全告警等功能。</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应用网站防护服务</w:t>
      </w:r>
      <w:bookmarkEnd w:id="10"/>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对省法院网站提供</w:t>
      </w:r>
      <w:r w:rsidRPr="00884C49">
        <w:rPr>
          <w:rFonts w:ascii="Times New Roman" w:eastAsia="宋体" w:hAnsi="Times New Roman" w:cs="宋体"/>
          <w:kern w:val="0"/>
          <w:sz w:val="24"/>
          <w:szCs w:val="24"/>
        </w:rPr>
        <w:t>7*24</w:t>
      </w:r>
      <w:r w:rsidRPr="00884C49">
        <w:rPr>
          <w:rFonts w:ascii="Times New Roman" w:eastAsia="宋体" w:hAnsi="Times New Roman" w:cs="宋体" w:hint="eastAsia"/>
          <w:kern w:val="0"/>
          <w:sz w:val="24"/>
          <w:szCs w:val="24"/>
        </w:rPr>
        <w:t>小时安全防护，提供拦截非法请求、防盗链、</w:t>
      </w:r>
      <w:proofErr w:type="gramStart"/>
      <w:r w:rsidRPr="00884C49">
        <w:rPr>
          <w:rFonts w:ascii="Times New Roman" w:eastAsia="宋体" w:hAnsi="Times New Roman" w:cs="宋体" w:hint="eastAsia"/>
          <w:kern w:val="0"/>
          <w:sz w:val="24"/>
          <w:szCs w:val="24"/>
        </w:rPr>
        <w:t>防挂马</w:t>
      </w:r>
      <w:proofErr w:type="gramEnd"/>
      <w:r w:rsidRPr="00884C49">
        <w:rPr>
          <w:rFonts w:ascii="Times New Roman" w:eastAsia="宋体" w:hAnsi="Times New Roman" w:cs="宋体" w:hint="eastAsia"/>
          <w:kern w:val="0"/>
          <w:sz w:val="24"/>
          <w:szCs w:val="24"/>
        </w:rPr>
        <w:t>、防</w:t>
      </w:r>
      <w:r w:rsidRPr="00884C49">
        <w:rPr>
          <w:rFonts w:ascii="Times New Roman" w:eastAsia="宋体" w:hAnsi="Times New Roman" w:cs="宋体"/>
          <w:kern w:val="0"/>
          <w:sz w:val="24"/>
          <w:szCs w:val="24"/>
        </w:rPr>
        <w:t>WEB</w:t>
      </w:r>
      <w:r w:rsidRPr="00884C49">
        <w:rPr>
          <w:rFonts w:ascii="Times New Roman" w:eastAsia="宋体" w:hAnsi="Times New Roman" w:cs="宋体" w:hint="eastAsia"/>
          <w:kern w:val="0"/>
          <w:sz w:val="24"/>
          <w:szCs w:val="24"/>
        </w:rPr>
        <w:t>攻击等功能。</w:t>
      </w:r>
      <w:r w:rsidRPr="00884C49">
        <w:rPr>
          <w:rFonts w:ascii="Times New Roman" w:eastAsia="宋体" w:hAnsi="Times New Roman" w:cs="宋体"/>
          <w:kern w:val="0"/>
          <w:sz w:val="24"/>
          <w:szCs w:val="24"/>
        </w:rPr>
        <w:t>WEB</w:t>
      </w:r>
      <w:r w:rsidRPr="00884C49">
        <w:rPr>
          <w:rFonts w:ascii="Times New Roman" w:eastAsia="宋体" w:hAnsi="Times New Roman" w:cs="宋体" w:hint="eastAsia"/>
          <w:kern w:val="0"/>
          <w:sz w:val="24"/>
          <w:szCs w:val="24"/>
        </w:rPr>
        <w:t>攻击防护包括：</w:t>
      </w:r>
      <w:r w:rsidRPr="00884C49">
        <w:rPr>
          <w:rFonts w:ascii="Times New Roman" w:eastAsia="宋体" w:hAnsi="Times New Roman" w:cs="宋体"/>
          <w:kern w:val="0"/>
          <w:sz w:val="24"/>
          <w:szCs w:val="24"/>
        </w:rPr>
        <w:t>SQL</w:t>
      </w:r>
      <w:r w:rsidRPr="00884C49">
        <w:rPr>
          <w:rFonts w:ascii="Times New Roman" w:eastAsia="宋体" w:hAnsi="Times New Roman" w:cs="宋体" w:hint="eastAsia"/>
          <w:kern w:val="0"/>
          <w:sz w:val="24"/>
          <w:szCs w:val="24"/>
        </w:rPr>
        <w:t>注入防护、</w:t>
      </w:r>
      <w:r w:rsidRPr="00884C49">
        <w:rPr>
          <w:rFonts w:ascii="Times New Roman" w:eastAsia="宋体" w:hAnsi="Times New Roman" w:cs="宋体"/>
          <w:kern w:val="0"/>
          <w:sz w:val="24"/>
          <w:szCs w:val="24"/>
        </w:rPr>
        <w:t>XSS</w:t>
      </w:r>
      <w:r w:rsidRPr="00884C49">
        <w:rPr>
          <w:rFonts w:ascii="Times New Roman" w:eastAsia="宋体" w:hAnsi="Times New Roman" w:cs="宋体" w:hint="eastAsia"/>
          <w:kern w:val="0"/>
          <w:sz w:val="24"/>
          <w:szCs w:val="24"/>
        </w:rPr>
        <w:t>攻击防护、</w:t>
      </w:r>
      <w:r w:rsidRPr="00884C49">
        <w:rPr>
          <w:rFonts w:ascii="Times New Roman" w:eastAsia="宋体" w:hAnsi="Times New Roman" w:cs="宋体"/>
          <w:kern w:val="0"/>
          <w:sz w:val="24"/>
          <w:szCs w:val="24"/>
        </w:rPr>
        <w:t>CSRF</w:t>
      </w:r>
      <w:r w:rsidRPr="00884C49">
        <w:rPr>
          <w:rFonts w:ascii="Times New Roman" w:eastAsia="宋体" w:hAnsi="Times New Roman" w:cs="宋体" w:hint="eastAsia"/>
          <w:kern w:val="0"/>
          <w:sz w:val="24"/>
          <w:szCs w:val="24"/>
        </w:rPr>
        <w:t>攻击防护。</w:t>
      </w:r>
      <w:r w:rsidRPr="00884C49">
        <w:rPr>
          <w:rFonts w:ascii="Times New Roman" w:eastAsia="宋体" w:hAnsi="Times New Roman" w:cs="宋体"/>
          <w:kern w:val="0"/>
          <w:sz w:val="24"/>
          <w:szCs w:val="24"/>
        </w:rPr>
        <w:t>DDOS</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10G</w:t>
      </w:r>
      <w:r w:rsidRPr="00884C49">
        <w:rPr>
          <w:rFonts w:ascii="Times New Roman" w:eastAsia="宋体" w:hAnsi="Times New Roman" w:cs="宋体" w:hint="eastAsia"/>
          <w:kern w:val="0"/>
          <w:sz w:val="24"/>
          <w:szCs w:val="24"/>
        </w:rPr>
        <w:t>以内）及</w:t>
      </w:r>
      <w:r w:rsidRPr="00884C49">
        <w:rPr>
          <w:rFonts w:ascii="Times New Roman" w:eastAsia="宋体" w:hAnsi="Times New Roman" w:cs="宋体"/>
          <w:kern w:val="0"/>
          <w:sz w:val="24"/>
          <w:szCs w:val="24"/>
        </w:rPr>
        <w:t>CC</w:t>
      </w:r>
      <w:r w:rsidRPr="00884C49">
        <w:rPr>
          <w:rFonts w:ascii="Times New Roman" w:eastAsia="宋体" w:hAnsi="Times New Roman" w:cs="宋体" w:hint="eastAsia"/>
          <w:kern w:val="0"/>
          <w:sz w:val="24"/>
          <w:szCs w:val="24"/>
        </w:rPr>
        <w:t>防护攻击；网站在线监测：可用性、网站指纹、网站漏洞、网站挂马、网站暗链、网站敏感字等内容进行监测和检测。</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bookmarkStart w:id="11" w:name="_Toc15020"/>
      <w:r w:rsidRPr="00884C49">
        <w:rPr>
          <w:rFonts w:ascii="Times New Roman" w:eastAsia="黑体" w:hAnsi="Times New Roman" w:hint="eastAsia"/>
          <w:bCs/>
          <w:sz w:val="28"/>
          <w:szCs w:val="28"/>
        </w:rPr>
        <w:t>违规外联处置服务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借助法院提供的平台配合完成法院专网违规外联监测服务，及时发现违规外联隐患，及时处置。</w:t>
      </w:r>
    </w:p>
    <w:bookmarkEnd w:id="11"/>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专网准入服务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借助用户现有网络准入控制设备，参照最高院下发的《法院专网网络准入和主机防护技术规范》，对省高院专网内部的办公终端、服务器主机、网络设</w:t>
      </w:r>
      <w:r w:rsidRPr="00884C49">
        <w:rPr>
          <w:rFonts w:ascii="Times New Roman" w:eastAsia="宋体" w:hAnsi="Times New Roman" w:cs="宋体" w:hint="eastAsia"/>
          <w:kern w:val="0"/>
          <w:sz w:val="24"/>
          <w:szCs w:val="24"/>
        </w:rPr>
        <w:lastRenderedPageBreak/>
        <w:t>备、安全设备等，为省高院提供设备入网认证和联网安全访问权限工作服务。</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安全设备配置优化服务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roofErr w:type="gramStart"/>
      <w:r w:rsidRPr="00884C49">
        <w:rPr>
          <w:rFonts w:ascii="Times New Roman" w:eastAsia="宋体" w:hAnsi="Times New Roman" w:cs="宋体" w:hint="eastAsia"/>
          <w:kern w:val="0"/>
          <w:sz w:val="24"/>
          <w:szCs w:val="24"/>
        </w:rPr>
        <w:t>梳理省</w:t>
      </w:r>
      <w:proofErr w:type="gramEnd"/>
      <w:r w:rsidRPr="00884C49">
        <w:rPr>
          <w:rFonts w:ascii="Times New Roman" w:eastAsia="宋体" w:hAnsi="Times New Roman" w:cs="宋体" w:hint="eastAsia"/>
          <w:kern w:val="0"/>
          <w:sz w:val="24"/>
          <w:szCs w:val="24"/>
        </w:rPr>
        <w:t>法院的安全设备以及相关网络安全策略，整合到</w:t>
      </w:r>
      <w:r w:rsidRPr="00884C49">
        <w:rPr>
          <w:rFonts w:ascii="Times New Roman" w:eastAsia="宋体" w:hAnsi="Times New Roman" w:cs="宋体"/>
          <w:kern w:val="0"/>
          <w:sz w:val="24"/>
          <w:szCs w:val="24"/>
        </w:rPr>
        <w:t>IT</w:t>
      </w:r>
      <w:proofErr w:type="gramStart"/>
      <w:r w:rsidRPr="00884C49">
        <w:rPr>
          <w:rFonts w:ascii="Times New Roman" w:eastAsia="宋体" w:hAnsi="Times New Roman" w:cs="宋体" w:hint="eastAsia"/>
          <w:kern w:val="0"/>
          <w:sz w:val="24"/>
          <w:szCs w:val="24"/>
        </w:rPr>
        <w:t>资产台</w:t>
      </w:r>
      <w:proofErr w:type="gramEnd"/>
      <w:r w:rsidRPr="00884C49">
        <w:rPr>
          <w:rFonts w:ascii="Times New Roman" w:eastAsia="宋体" w:hAnsi="Times New Roman" w:cs="宋体" w:hint="eastAsia"/>
          <w:kern w:val="0"/>
          <w:sz w:val="24"/>
          <w:szCs w:val="24"/>
        </w:rPr>
        <w:t>账明细表。根据用户网络安全现状及国家和行业相关标准规范要求，进行安全加固。同时，每月优化更新安全策略，提升安全防护能力。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包括但不限于以下：</w:t>
      </w:r>
    </w:p>
    <w:tbl>
      <w:tblPr>
        <w:tblW w:w="5000" w:type="pct"/>
        <w:tblLook w:val="04A0" w:firstRow="1" w:lastRow="0" w:firstColumn="1" w:lastColumn="0" w:noHBand="0" w:noVBand="1"/>
      </w:tblPr>
      <w:tblGrid>
        <w:gridCol w:w="697"/>
        <w:gridCol w:w="1430"/>
        <w:gridCol w:w="6169"/>
      </w:tblGrid>
      <w:tr w:rsidR="00884C49" w:rsidRPr="00884C49" w:rsidTr="00884C49">
        <w:trPr>
          <w:trHeight w:val="454"/>
          <w:tblHeader/>
        </w:trPr>
        <w:tc>
          <w:tcPr>
            <w:tcW w:w="42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862"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服务项</w:t>
            </w:r>
          </w:p>
        </w:tc>
        <w:tc>
          <w:tcPr>
            <w:tcW w:w="3718"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r>
      <w:tr w:rsidR="00884C49" w:rsidRPr="00884C49" w:rsidTr="00884C49">
        <w:trPr>
          <w:trHeight w:val="454"/>
        </w:trPr>
        <w:tc>
          <w:tcPr>
            <w:tcW w:w="420"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862"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网络结构、网络设备安全策略审核、监督改进</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1、审核网络结构方面的网络冗余性、网络路由安全、网络访问控制策略等；</w:t>
            </w:r>
          </w:p>
        </w:tc>
      </w:tr>
      <w:tr w:rsidR="00884C49" w:rsidRPr="00884C49" w:rsidTr="00884C49">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2、审核网络设备、安全设备的服务开放情况、登录要求和</w:t>
            </w:r>
            <w:proofErr w:type="gramStart"/>
            <w:r w:rsidRPr="00884C49">
              <w:rPr>
                <w:rFonts w:ascii="宋体" w:eastAsia="宋体" w:hAnsi="宋体" w:cs="宋体" w:hint="eastAsia"/>
                <w:kern w:val="0"/>
                <w:sz w:val="24"/>
                <w:szCs w:val="24"/>
              </w:rPr>
              <w:t>帐号</w:t>
            </w:r>
            <w:proofErr w:type="gramEnd"/>
            <w:r w:rsidRPr="00884C49">
              <w:rPr>
                <w:rFonts w:ascii="宋体" w:eastAsia="宋体" w:hAnsi="宋体" w:cs="宋体" w:hint="eastAsia"/>
                <w:kern w:val="0"/>
                <w:sz w:val="24"/>
                <w:szCs w:val="24"/>
              </w:rPr>
              <w:t>口令管理、SNMP 协议设置和日志审计、其它安全要求和策略情况；</w:t>
            </w:r>
          </w:p>
        </w:tc>
      </w:tr>
      <w:tr w:rsidR="00884C49" w:rsidRPr="00884C49" w:rsidTr="00884C49">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3、汇总网络结构、网络设备安全策略的审核情况，对不符合安全基线要求的网络设备提出改进建议，并监督相关厂商进行改进；</w:t>
            </w:r>
          </w:p>
        </w:tc>
      </w:tr>
      <w:tr w:rsidR="00884C49" w:rsidRPr="00884C49" w:rsidTr="00884C49">
        <w:trPr>
          <w:trHeight w:val="454"/>
        </w:trPr>
        <w:tc>
          <w:tcPr>
            <w:tcW w:w="420"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862"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安全设备策略审核、监督改进</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1、审核安全设备的登录要求和</w:t>
            </w:r>
            <w:proofErr w:type="gramStart"/>
            <w:r w:rsidRPr="00884C49">
              <w:rPr>
                <w:rFonts w:ascii="宋体" w:eastAsia="宋体" w:hAnsi="宋体" w:cs="宋体" w:hint="eastAsia"/>
                <w:kern w:val="0"/>
                <w:sz w:val="24"/>
                <w:szCs w:val="24"/>
              </w:rPr>
              <w:t>帐号</w:t>
            </w:r>
            <w:proofErr w:type="gramEnd"/>
            <w:r w:rsidRPr="00884C49">
              <w:rPr>
                <w:rFonts w:ascii="宋体" w:eastAsia="宋体" w:hAnsi="宋体" w:cs="宋体" w:hint="eastAsia"/>
                <w:kern w:val="0"/>
                <w:sz w:val="24"/>
                <w:szCs w:val="24"/>
              </w:rPr>
              <w:t>口令管理、管理协议设置和日志审计、访问控制策略、其他安全要求;</w:t>
            </w:r>
          </w:p>
        </w:tc>
      </w:tr>
      <w:tr w:rsidR="00884C49" w:rsidRPr="00884C49" w:rsidTr="00884C49">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2、汇总安全设备安全策略的审核情况，对不符合安全基线要求的安全设备提出改进建议，并监督相关厂商进行改进;</w:t>
            </w:r>
          </w:p>
        </w:tc>
      </w:tr>
      <w:tr w:rsidR="00884C49" w:rsidRPr="00884C49" w:rsidTr="00884C49">
        <w:trPr>
          <w:trHeight w:val="454"/>
        </w:trPr>
        <w:tc>
          <w:tcPr>
            <w:tcW w:w="420"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862"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Linux 操作系统安全配置审核、监督改进</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1、审核服务器 Linux 类操作系统的登录要求和</w:t>
            </w:r>
            <w:proofErr w:type="gramStart"/>
            <w:r w:rsidRPr="00884C49">
              <w:rPr>
                <w:rFonts w:ascii="宋体" w:eastAsia="宋体" w:hAnsi="宋体" w:cs="宋体" w:hint="eastAsia"/>
                <w:kern w:val="0"/>
                <w:sz w:val="24"/>
                <w:szCs w:val="24"/>
              </w:rPr>
              <w:t>帐号</w:t>
            </w:r>
            <w:proofErr w:type="gramEnd"/>
            <w:r w:rsidRPr="00884C49">
              <w:rPr>
                <w:rFonts w:ascii="宋体" w:eastAsia="宋体" w:hAnsi="宋体" w:cs="宋体" w:hint="eastAsia"/>
                <w:kern w:val="0"/>
                <w:sz w:val="24"/>
                <w:szCs w:val="24"/>
              </w:rPr>
              <w:t>口令管理、审计安全检测、文件系统检测、系统服务开发情况、系统信息情况。</w:t>
            </w:r>
          </w:p>
        </w:tc>
      </w:tr>
      <w:tr w:rsidR="00884C49" w:rsidRPr="00884C49" w:rsidTr="00884C49">
        <w:trPr>
          <w:trHeight w:val="454"/>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2、汇总 Linux 类操作系统安全配置策略的审核 情况，对不符合安全基线要求的 Linux 类操作系统提出 改进建议，并监督相关厂商进行改进。</w:t>
            </w:r>
          </w:p>
        </w:tc>
      </w:tr>
      <w:tr w:rsidR="00884C49" w:rsidRPr="00884C49" w:rsidTr="00884C49">
        <w:trPr>
          <w:trHeight w:val="454"/>
        </w:trPr>
        <w:tc>
          <w:tcPr>
            <w:tcW w:w="420"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862"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Windows 操作系统安 全配置审核、监督改 进</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1、审核服务器 Windows 类操作系统补丁情况、</w:t>
            </w:r>
            <w:proofErr w:type="gramStart"/>
            <w:r w:rsidRPr="00884C49">
              <w:rPr>
                <w:rFonts w:ascii="宋体" w:eastAsia="宋体" w:hAnsi="宋体" w:cs="宋体" w:hint="eastAsia"/>
                <w:kern w:val="0"/>
                <w:sz w:val="24"/>
                <w:szCs w:val="24"/>
              </w:rPr>
              <w:t>帐号</w:t>
            </w:r>
            <w:proofErr w:type="gramEnd"/>
            <w:r w:rsidRPr="00884C49">
              <w:rPr>
                <w:rFonts w:ascii="宋体" w:eastAsia="宋体" w:hAnsi="宋体" w:cs="宋体" w:hint="eastAsia"/>
                <w:kern w:val="0"/>
                <w:sz w:val="24"/>
                <w:szCs w:val="24"/>
              </w:rPr>
              <w:t>和口令管理、共享资源安全、注册表、系统端口、服务安全、审计安全、网络安全、防病毒安全情况。</w:t>
            </w:r>
          </w:p>
        </w:tc>
      </w:tr>
      <w:tr w:rsidR="00884C49" w:rsidRPr="00884C49" w:rsidTr="00884C49">
        <w:trPr>
          <w:trHeight w:val="454"/>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2、汇总 Windows 类操作系统安全配置策略的审 核情况，对不符合安全基线要求的 Windows 类操作系统 提出改进建议，并协助进行改进。</w:t>
            </w:r>
          </w:p>
        </w:tc>
      </w:tr>
      <w:tr w:rsidR="00884C49" w:rsidRPr="00884C49" w:rsidTr="00884C49">
        <w:trPr>
          <w:trHeight w:val="454"/>
        </w:trPr>
        <w:tc>
          <w:tcPr>
            <w:tcW w:w="420"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862"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数据库安全配置审核、监督改进</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1、审核数据库的</w:t>
            </w:r>
            <w:proofErr w:type="gramStart"/>
            <w:r w:rsidRPr="00884C49">
              <w:rPr>
                <w:rFonts w:ascii="宋体" w:eastAsia="宋体" w:hAnsi="宋体" w:cs="宋体" w:hint="eastAsia"/>
                <w:kern w:val="0"/>
                <w:sz w:val="24"/>
                <w:szCs w:val="24"/>
              </w:rPr>
              <w:t>帐号</w:t>
            </w:r>
            <w:proofErr w:type="gramEnd"/>
            <w:r w:rsidRPr="00884C49">
              <w:rPr>
                <w:rFonts w:ascii="宋体" w:eastAsia="宋体" w:hAnsi="宋体" w:cs="宋体" w:hint="eastAsia"/>
                <w:kern w:val="0"/>
                <w:sz w:val="24"/>
                <w:szCs w:val="24"/>
              </w:rPr>
              <w:t>和口令管理、日志审计、权限管理等安全情况；</w:t>
            </w:r>
          </w:p>
        </w:tc>
      </w:tr>
      <w:tr w:rsidR="00884C49" w:rsidRPr="00884C49" w:rsidTr="00884C49">
        <w:trPr>
          <w:trHeight w:val="454"/>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2、汇总数据库系统安全配置策略的审核情况， 对不符合安全基线要求的数据库系统提出改进建议，并监督相关厂商进行改进；</w:t>
            </w:r>
          </w:p>
        </w:tc>
      </w:tr>
      <w:tr w:rsidR="00884C49" w:rsidRPr="00884C49" w:rsidTr="00884C49">
        <w:trPr>
          <w:trHeight w:val="454"/>
        </w:trPr>
        <w:tc>
          <w:tcPr>
            <w:tcW w:w="420"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862"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应用中间</w:t>
            </w:r>
            <w:proofErr w:type="gramStart"/>
            <w:r w:rsidRPr="00884C49">
              <w:rPr>
                <w:rFonts w:ascii="宋体" w:eastAsia="宋体" w:hAnsi="宋体" w:cs="宋体" w:hint="eastAsia"/>
                <w:kern w:val="0"/>
                <w:sz w:val="24"/>
                <w:szCs w:val="24"/>
              </w:rPr>
              <w:t>件安全</w:t>
            </w:r>
            <w:proofErr w:type="gramEnd"/>
            <w:r w:rsidRPr="00884C49">
              <w:rPr>
                <w:rFonts w:ascii="宋体" w:eastAsia="宋体" w:hAnsi="宋体" w:cs="宋体" w:hint="eastAsia"/>
                <w:kern w:val="0"/>
                <w:sz w:val="24"/>
                <w:szCs w:val="24"/>
              </w:rPr>
              <w:t>配置审核、监督改进</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1、审核应用中间件的系统安全、</w:t>
            </w:r>
            <w:proofErr w:type="gramStart"/>
            <w:r w:rsidRPr="00884C49">
              <w:rPr>
                <w:rFonts w:ascii="宋体" w:eastAsia="宋体" w:hAnsi="宋体" w:cs="宋体" w:hint="eastAsia"/>
                <w:kern w:val="0"/>
                <w:sz w:val="24"/>
                <w:szCs w:val="24"/>
              </w:rPr>
              <w:t>帐户</w:t>
            </w:r>
            <w:proofErr w:type="gramEnd"/>
            <w:r w:rsidRPr="00884C49">
              <w:rPr>
                <w:rFonts w:ascii="宋体" w:eastAsia="宋体" w:hAnsi="宋体" w:cs="宋体" w:hint="eastAsia"/>
                <w:kern w:val="0"/>
                <w:sz w:val="24"/>
                <w:szCs w:val="24"/>
              </w:rPr>
              <w:t>和口令管理、审计管理、文件系统权限控制等安全情况；</w:t>
            </w:r>
          </w:p>
        </w:tc>
      </w:tr>
      <w:tr w:rsidR="00884C49" w:rsidRPr="00884C49" w:rsidTr="00884C49">
        <w:trPr>
          <w:trHeight w:val="454"/>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2、汇总应用中间件的安全配置策略审核情况， 对不符合安全基线要求的应用中间</w:t>
            </w:r>
            <w:proofErr w:type="gramStart"/>
            <w:r w:rsidRPr="00884C49">
              <w:rPr>
                <w:rFonts w:ascii="宋体" w:eastAsia="宋体" w:hAnsi="宋体" w:cs="宋体" w:hint="eastAsia"/>
                <w:kern w:val="0"/>
                <w:sz w:val="24"/>
                <w:szCs w:val="24"/>
              </w:rPr>
              <w:t>件提出</w:t>
            </w:r>
            <w:proofErr w:type="gramEnd"/>
            <w:r w:rsidRPr="00884C49">
              <w:rPr>
                <w:rFonts w:ascii="宋体" w:eastAsia="宋体" w:hAnsi="宋体" w:cs="宋体" w:hint="eastAsia"/>
                <w:kern w:val="0"/>
                <w:sz w:val="24"/>
                <w:szCs w:val="24"/>
              </w:rPr>
              <w:t>改进建议，并监督相关厂商进行改进；</w:t>
            </w:r>
          </w:p>
        </w:tc>
      </w:tr>
      <w:tr w:rsidR="00884C49" w:rsidRPr="00884C49" w:rsidTr="00884C49">
        <w:trPr>
          <w:trHeight w:val="454"/>
        </w:trPr>
        <w:tc>
          <w:tcPr>
            <w:tcW w:w="420"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862"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终端安全配置审核、 监督改进</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1、利用现有的设备和系统对计算机终端的安全配置、安全策略进行审核；</w:t>
            </w:r>
          </w:p>
        </w:tc>
      </w:tr>
      <w:tr w:rsidR="00884C49" w:rsidRPr="00884C49" w:rsidTr="00884C49">
        <w:trPr>
          <w:trHeight w:val="454"/>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2、汇总计算机终端安全配置策略的审核情况， 对不符合安全基线要求的计算机终端提出改进建议，并监督相关厂商进行改进；</w:t>
            </w:r>
          </w:p>
        </w:tc>
      </w:tr>
      <w:tr w:rsidR="00884C49" w:rsidRPr="00884C49" w:rsidTr="00884C49">
        <w:trPr>
          <w:trHeight w:val="454"/>
        </w:trPr>
        <w:tc>
          <w:tcPr>
            <w:tcW w:w="420"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86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定期总结汇报</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项目经理每个月编写信息安全总结材料，出具《安全运维总结报告》，向安全运营工作领导小组进行汇报，并根据领导的指示，推动落实相关信息安全工作</w:t>
            </w:r>
          </w:p>
        </w:tc>
      </w:tr>
      <w:tr w:rsidR="00884C49" w:rsidRPr="00884C49" w:rsidTr="00884C49">
        <w:trPr>
          <w:trHeight w:val="454"/>
        </w:trPr>
        <w:tc>
          <w:tcPr>
            <w:tcW w:w="420"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862"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安全问题响应与处置</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1、协助处理内部的信息安全问题，如终端用户病毒问题，服务器缓慢问题，网络缓慢问题等；</w:t>
            </w:r>
          </w:p>
        </w:tc>
      </w:tr>
      <w:tr w:rsidR="00884C49" w:rsidRPr="00884C49" w:rsidTr="00884C49">
        <w:trPr>
          <w:trHeight w:val="454"/>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2、响应日常运</w:t>
            </w:r>
            <w:proofErr w:type="gramStart"/>
            <w:r w:rsidRPr="00884C49">
              <w:rPr>
                <w:rFonts w:ascii="宋体" w:eastAsia="宋体" w:hAnsi="宋体" w:cs="宋体" w:hint="eastAsia"/>
                <w:kern w:val="0"/>
                <w:sz w:val="24"/>
                <w:szCs w:val="24"/>
              </w:rPr>
              <w:t>维工作</w:t>
            </w:r>
            <w:proofErr w:type="gramEnd"/>
            <w:r w:rsidRPr="00884C49">
              <w:rPr>
                <w:rFonts w:ascii="宋体" w:eastAsia="宋体" w:hAnsi="宋体" w:cs="宋体" w:hint="eastAsia"/>
                <w:kern w:val="0"/>
                <w:sz w:val="24"/>
                <w:szCs w:val="24"/>
              </w:rPr>
              <w:t>中的安全问题请求， 并提供相应的处置。</w:t>
            </w:r>
          </w:p>
        </w:tc>
      </w:tr>
      <w:tr w:rsidR="00884C49" w:rsidRPr="00884C49" w:rsidTr="00884C49">
        <w:trPr>
          <w:trHeight w:val="454"/>
        </w:trPr>
        <w:tc>
          <w:tcPr>
            <w:tcW w:w="420"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86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协助信息安全管理制度梳理与完善</w:t>
            </w:r>
          </w:p>
        </w:tc>
        <w:tc>
          <w:tcPr>
            <w:tcW w:w="37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持续梳理信息安全管理制度，并进行信息安全管理制度改进。</w:t>
            </w: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协助完成省法院</w:t>
      </w:r>
      <w:proofErr w:type="gramStart"/>
      <w:r w:rsidRPr="00884C49">
        <w:rPr>
          <w:rFonts w:ascii="Times New Roman" w:eastAsia="黑体" w:hAnsi="Times New Roman" w:hint="eastAsia"/>
          <w:bCs/>
          <w:sz w:val="28"/>
          <w:szCs w:val="28"/>
        </w:rPr>
        <w:t>应用系统等保测评</w:t>
      </w:r>
      <w:proofErr w:type="gramEnd"/>
      <w:r w:rsidRPr="00884C49">
        <w:rPr>
          <w:rFonts w:ascii="Times New Roman" w:eastAsia="黑体" w:hAnsi="Times New Roman" w:hint="eastAsia"/>
          <w:bCs/>
          <w:sz w:val="28"/>
          <w:szCs w:val="28"/>
        </w:rPr>
        <w:t>及整改服务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需配合完成省法院应用系统相关的</w:t>
      </w:r>
      <w:r w:rsidRPr="00884C49">
        <w:rPr>
          <w:rFonts w:ascii="宋体" w:eastAsia="宋体" w:hAnsi="宋体" w:cs="宋体" w:hint="eastAsia"/>
          <w:kern w:val="0"/>
          <w:sz w:val="24"/>
          <w:szCs w:val="21"/>
        </w:rPr>
        <w:t>安全设备、产品</w:t>
      </w:r>
      <w:proofErr w:type="gramStart"/>
      <w:r w:rsidRPr="00884C49">
        <w:rPr>
          <w:rFonts w:ascii="宋体" w:eastAsia="宋体" w:hAnsi="宋体" w:cs="宋体" w:hint="eastAsia"/>
          <w:kern w:val="0"/>
          <w:sz w:val="24"/>
          <w:szCs w:val="21"/>
        </w:rPr>
        <w:t>的</w:t>
      </w:r>
      <w:r w:rsidRPr="00884C49">
        <w:rPr>
          <w:rFonts w:ascii="Times New Roman" w:eastAsia="宋体" w:hAnsi="Times New Roman" w:cs="宋体" w:hint="eastAsia"/>
          <w:kern w:val="0"/>
          <w:sz w:val="24"/>
          <w:szCs w:val="24"/>
        </w:rPr>
        <w:t>等保测评</w:t>
      </w:r>
      <w:proofErr w:type="gramEnd"/>
      <w:r w:rsidRPr="00884C49">
        <w:rPr>
          <w:rFonts w:ascii="Times New Roman" w:eastAsia="宋体" w:hAnsi="Times New Roman" w:cs="宋体" w:hint="eastAsia"/>
          <w:kern w:val="0"/>
          <w:sz w:val="24"/>
          <w:szCs w:val="24"/>
        </w:rPr>
        <w:t>整改工作。</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bookmarkStart w:id="12" w:name="_Toc138920849"/>
      <w:r w:rsidRPr="00884C49">
        <w:rPr>
          <w:rFonts w:ascii="黑体" w:eastAsia="黑体" w:hint="eastAsia"/>
          <w:bCs/>
          <w:sz w:val="30"/>
          <w:szCs w:val="32"/>
        </w:rPr>
        <w:t>数据安全服务</w:t>
      </w:r>
      <w:bookmarkEnd w:id="12"/>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数据安全风险评估检测服务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常态</w:t>
      </w:r>
      <w:proofErr w:type="gramStart"/>
      <w:r w:rsidRPr="00884C49">
        <w:rPr>
          <w:rFonts w:ascii="Times New Roman" w:eastAsia="宋体" w:hAnsi="Times New Roman" w:cs="宋体" w:hint="eastAsia"/>
          <w:kern w:val="0"/>
          <w:sz w:val="24"/>
          <w:szCs w:val="24"/>
        </w:rPr>
        <w:t>化开展</w:t>
      </w:r>
      <w:proofErr w:type="gramEnd"/>
      <w:r w:rsidRPr="00884C49">
        <w:rPr>
          <w:rFonts w:ascii="Times New Roman" w:eastAsia="宋体" w:hAnsi="Times New Roman" w:cs="宋体" w:hint="eastAsia"/>
          <w:kern w:val="0"/>
          <w:sz w:val="24"/>
          <w:szCs w:val="24"/>
        </w:rPr>
        <w:t>数据安全风险评估检测，强化数据安全管</w:t>
      </w:r>
      <w:proofErr w:type="gramStart"/>
      <w:r w:rsidRPr="00884C49">
        <w:rPr>
          <w:rFonts w:ascii="Times New Roman" w:eastAsia="宋体" w:hAnsi="Times New Roman" w:cs="宋体" w:hint="eastAsia"/>
          <w:kern w:val="0"/>
          <w:sz w:val="24"/>
          <w:szCs w:val="24"/>
        </w:rPr>
        <w:t>控保障</w:t>
      </w:r>
      <w:proofErr w:type="gramEnd"/>
      <w:r w:rsidRPr="00884C49">
        <w:rPr>
          <w:rFonts w:ascii="Times New Roman" w:eastAsia="宋体" w:hAnsi="Times New Roman" w:cs="宋体" w:hint="eastAsia"/>
          <w:kern w:val="0"/>
          <w:sz w:val="24"/>
          <w:szCs w:val="24"/>
        </w:rPr>
        <w:t>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风险检测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lastRenderedPageBreak/>
        <w:t>通过法院各类数据安全系统常态</w:t>
      </w:r>
      <w:proofErr w:type="gramStart"/>
      <w:r w:rsidRPr="00884C49">
        <w:rPr>
          <w:rFonts w:ascii="Times New Roman" w:eastAsia="宋体" w:hAnsi="Times New Roman" w:cs="宋体" w:hint="eastAsia"/>
          <w:kern w:val="0"/>
          <w:sz w:val="24"/>
          <w:szCs w:val="24"/>
        </w:rPr>
        <w:t>化开展</w:t>
      </w:r>
      <w:proofErr w:type="gramEnd"/>
      <w:r w:rsidRPr="00884C49">
        <w:rPr>
          <w:rFonts w:ascii="Times New Roman" w:eastAsia="宋体" w:hAnsi="Times New Roman" w:cs="宋体" w:hint="eastAsia"/>
          <w:kern w:val="0"/>
          <w:sz w:val="24"/>
          <w:szCs w:val="24"/>
        </w:rPr>
        <w:t>风险检测，检查内容包括：数据加密检查、敏感数据共享脱敏检查、数据防泄漏检查、恶意代码防范检查、数据访问控制检查、数据分类分级工作检查。</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资产检测和采集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对检查单位、检查任务、检查环境信息进行统一管理，通过主动扫描或流量的方式发现检查环境缺漏，发现未知的资产信息。</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风险识别与合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对数据库、应用系统、主机节点、</w:t>
      </w:r>
      <w:r w:rsidRPr="00884C49">
        <w:rPr>
          <w:rFonts w:ascii="Times New Roman" w:eastAsia="宋体" w:hAnsi="Times New Roman" w:cs="宋体"/>
          <w:kern w:val="0"/>
          <w:sz w:val="24"/>
          <w:szCs w:val="24"/>
        </w:rPr>
        <w:t>PC</w:t>
      </w:r>
      <w:proofErr w:type="gramStart"/>
      <w:r w:rsidRPr="00884C49">
        <w:rPr>
          <w:rFonts w:ascii="Times New Roman" w:eastAsia="宋体" w:hAnsi="Times New Roman" w:cs="宋体" w:hint="eastAsia"/>
          <w:kern w:val="0"/>
          <w:sz w:val="24"/>
          <w:szCs w:val="24"/>
        </w:rPr>
        <w:t>等对象</w:t>
      </w:r>
      <w:proofErr w:type="gramEnd"/>
      <w:r w:rsidRPr="00884C49">
        <w:rPr>
          <w:rFonts w:ascii="Times New Roman" w:eastAsia="宋体" w:hAnsi="Times New Roman" w:cs="宋体" w:hint="eastAsia"/>
          <w:kern w:val="0"/>
          <w:sz w:val="24"/>
          <w:szCs w:val="24"/>
        </w:rPr>
        <w:t>进行数据安全风险识别与合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检测。</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识别敏感数据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推动业务系统通过分类分级规则对常见数据库存储的敏感信息内容数据梳理，明确敏感数据的分布情况。</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多项风险检查内容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开展网络威胁识别、数据库与应用脆弱性检测、数据加密检查、主机节点恶意程序检查等风险检查内容。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依托网络安全法、数据安全法、数据安全管理条例等之下的数据风险评估方法可以帮助法院满足数据安全风险管理需求。</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数据安全审计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通过对法院进行数据安全审计以评估和保护法院的数据安全：</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．确定审计目标和范围：明确审计的目标，确定审计的范围，应用系统、数据库、用户或角色以及审计的时间段等，防止数据泄露或满足合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性要求；</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lastRenderedPageBreak/>
        <w:t>2</w:t>
      </w:r>
      <w:r w:rsidRPr="00884C49">
        <w:rPr>
          <w:rFonts w:ascii="Times New Roman" w:eastAsia="宋体" w:hAnsi="Times New Roman" w:cs="宋体" w:hint="eastAsia"/>
          <w:kern w:val="0"/>
          <w:sz w:val="24"/>
          <w:szCs w:val="24"/>
        </w:rPr>
        <w:t>．制定审计策略和政策：定义审计频率、审计类型（如登录事件、数据更改、敏感数据访问等）、审计数据的保留期限和存储方式等。</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运用数据安全审计工具：运用法院各种数据安全审计工具来记录和监控数据库活动，根据审计策略和目标来定义合适的参数，如审计级别、审计对象和过滤条件等，以此捕获关键事件，如登录尝试、查询操作、数据更改等，并生成详细的审计日志。</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．监测和分析审计日志：生成的审计日志需要进行实时监测和分析，以检测异常活动和潜在的安全威胁。</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．采取适当的响应措施：一旦发现异常活动或安全威胁，应采取相应的响应措施。</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bookmarkStart w:id="13" w:name="_Toc138920859"/>
      <w:bookmarkStart w:id="14" w:name="_Toc29720"/>
      <w:proofErr w:type="gramStart"/>
      <w:r w:rsidRPr="00884C49">
        <w:rPr>
          <w:rFonts w:ascii="黑体" w:eastAsia="黑体" w:hint="eastAsia"/>
          <w:bCs/>
          <w:sz w:val="30"/>
          <w:szCs w:val="32"/>
        </w:rPr>
        <w:t>安全重保</w:t>
      </w:r>
      <w:proofErr w:type="gramEnd"/>
      <w:r w:rsidRPr="00884C49">
        <w:rPr>
          <w:rFonts w:ascii="黑体" w:eastAsia="黑体" w:hint="eastAsia"/>
          <w:bCs/>
          <w:sz w:val="30"/>
          <w:szCs w:val="32"/>
        </w:rPr>
        <w:t>服务</w:t>
      </w:r>
      <w:bookmarkEnd w:id="13"/>
      <w:bookmarkEnd w:id="14"/>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r w:rsidRPr="00884C49">
        <w:rPr>
          <w:rFonts w:ascii="Times New Roman" w:eastAsia="黑体" w:hAnsi="Times New Roman" w:hint="eastAsia"/>
          <w:bCs/>
          <w:sz w:val="28"/>
          <w:szCs w:val="28"/>
        </w:rPr>
        <w:t>重要时期保障服务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需提供重要活动时期安全保障，包括安全监测与处置、</w:t>
      </w:r>
      <w:proofErr w:type="gramStart"/>
      <w:r w:rsidRPr="00884C49">
        <w:rPr>
          <w:rFonts w:ascii="Times New Roman" w:eastAsia="宋体" w:hAnsi="Times New Roman" w:cs="宋体" w:hint="eastAsia"/>
          <w:kern w:val="0"/>
          <w:sz w:val="24"/>
          <w:szCs w:val="24"/>
        </w:rPr>
        <w:t>研</w:t>
      </w:r>
      <w:proofErr w:type="gramEnd"/>
      <w:r w:rsidRPr="00884C49">
        <w:rPr>
          <w:rFonts w:ascii="Times New Roman" w:eastAsia="宋体" w:hAnsi="Times New Roman" w:cs="宋体" w:hint="eastAsia"/>
          <w:kern w:val="0"/>
          <w:sz w:val="24"/>
          <w:szCs w:val="24"/>
        </w:rPr>
        <w:t>判分析、攻击溯源、应急响应等服务。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需在保障前：对服务范围内的重要系统进行资产梳理、渗透测试、安全扫描、配置检查、安全加固等工作，</w:t>
      </w:r>
      <w:proofErr w:type="gramStart"/>
      <w:r w:rsidRPr="00884C49">
        <w:rPr>
          <w:rFonts w:ascii="Times New Roman" w:eastAsia="宋体" w:hAnsi="Times New Roman" w:cs="宋体" w:hint="eastAsia"/>
          <w:kern w:val="0"/>
          <w:sz w:val="24"/>
          <w:szCs w:val="24"/>
        </w:rPr>
        <w:t>制定省</w:t>
      </w:r>
      <w:proofErr w:type="gramEnd"/>
      <w:r w:rsidRPr="00884C49">
        <w:rPr>
          <w:rFonts w:ascii="Times New Roman" w:eastAsia="宋体" w:hAnsi="Times New Roman" w:cs="宋体" w:hint="eastAsia"/>
          <w:kern w:val="0"/>
          <w:sz w:val="24"/>
          <w:szCs w:val="24"/>
        </w:rPr>
        <w:t>法院安全保障方案和预案，派驻专业的安全保障团队；</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需在保障中：提供</w:t>
      </w:r>
      <w:r w:rsidRPr="00884C49">
        <w:rPr>
          <w:rFonts w:ascii="Times New Roman" w:eastAsia="宋体" w:hAnsi="Times New Roman" w:cs="宋体"/>
          <w:kern w:val="0"/>
          <w:sz w:val="24"/>
          <w:szCs w:val="24"/>
        </w:rPr>
        <w:t xml:space="preserve"> 7*24 </w:t>
      </w:r>
      <w:r w:rsidRPr="00884C49">
        <w:rPr>
          <w:rFonts w:ascii="Times New Roman" w:eastAsia="宋体" w:hAnsi="Times New Roman" w:cs="宋体" w:hint="eastAsia"/>
          <w:kern w:val="0"/>
          <w:sz w:val="24"/>
          <w:szCs w:val="24"/>
        </w:rPr>
        <w:t>小时安全值守、攻击阻断、应急响应工作，提供监测业务运行情况，监控日志，流量控制等安全保障服务；如发生异常或云上系统运行不稳定情况时，及时上报主管部门并组织各方技术人员启动预案，及时解决问题；</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需在保障后：进行查漏补缺、</w:t>
      </w:r>
      <w:proofErr w:type="gramStart"/>
      <w:r w:rsidRPr="00884C49">
        <w:rPr>
          <w:rFonts w:ascii="Times New Roman" w:eastAsia="宋体" w:hAnsi="Times New Roman" w:cs="宋体" w:hint="eastAsia"/>
          <w:kern w:val="0"/>
          <w:sz w:val="24"/>
          <w:szCs w:val="24"/>
        </w:rPr>
        <w:t>重保总结</w:t>
      </w:r>
      <w:proofErr w:type="gramEnd"/>
      <w:r w:rsidRPr="00884C49">
        <w:rPr>
          <w:rFonts w:ascii="Times New Roman" w:eastAsia="宋体" w:hAnsi="Times New Roman" w:cs="宋体" w:hint="eastAsia"/>
          <w:kern w:val="0"/>
          <w:sz w:val="24"/>
          <w:szCs w:val="24"/>
        </w:rPr>
        <w:t>。若发生异常情况，组织力量跟踪和追查问题发生的根源，并形成安全服务报告。</w:t>
      </w:r>
    </w:p>
    <w:p w:rsidR="00884C49" w:rsidRPr="00884C49" w:rsidRDefault="00884C49" w:rsidP="00884C49">
      <w:pPr>
        <w:keepNext/>
        <w:keepLines/>
        <w:widowControl/>
        <w:numPr>
          <w:ilvl w:val="4"/>
          <w:numId w:val="27"/>
        </w:numPr>
        <w:spacing w:beforeLines="25" w:before="81" w:line="360" w:lineRule="auto"/>
        <w:jc w:val="left"/>
        <w:outlineLvl w:val="4"/>
        <w:rPr>
          <w:rFonts w:ascii="黑体" w:eastAsia="黑体"/>
          <w:bCs/>
          <w:sz w:val="24"/>
          <w:szCs w:val="28"/>
        </w:rPr>
      </w:pPr>
      <w:bookmarkStart w:id="15" w:name="_Toc4062"/>
      <w:r w:rsidRPr="00884C49">
        <w:rPr>
          <w:rFonts w:ascii="黑体" w:eastAsia="黑体" w:hint="eastAsia"/>
          <w:bCs/>
          <w:sz w:val="24"/>
          <w:szCs w:val="28"/>
        </w:rPr>
        <w:lastRenderedPageBreak/>
        <w:t>攻击演练服务</w:t>
      </w:r>
      <w:bookmarkEnd w:id="15"/>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需在模拟环境或省法院指定环境中，以黑客视角进行安全攻击测试，综合利用信息收集、外围打点突破、社工钓鱼攻击、内网横向渗透等各种攻击手段，</w:t>
      </w:r>
      <w:proofErr w:type="gramStart"/>
      <w:r w:rsidRPr="00884C49">
        <w:rPr>
          <w:rFonts w:ascii="Times New Roman" w:eastAsia="宋体" w:hAnsi="Times New Roman" w:cs="宋体" w:hint="eastAsia"/>
          <w:kern w:val="0"/>
          <w:sz w:val="24"/>
          <w:szCs w:val="24"/>
        </w:rPr>
        <w:t>检验省</w:t>
      </w:r>
      <w:proofErr w:type="gramEnd"/>
      <w:r w:rsidRPr="00884C49">
        <w:rPr>
          <w:rFonts w:ascii="Times New Roman" w:eastAsia="宋体" w:hAnsi="Times New Roman" w:cs="宋体" w:hint="eastAsia"/>
          <w:kern w:val="0"/>
          <w:sz w:val="24"/>
          <w:szCs w:val="24"/>
        </w:rPr>
        <w:t>法院安全防御状态、资产脆弱性、威胁监测发现能力，为省法院安全建设、常态安全防护提供攻击者视角安全防护整改指引。</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综合利用信息收集、外围打点突破、社工钓鱼攻击、内网横向渗透等各种攻击手段，</w:t>
      </w:r>
      <w:proofErr w:type="gramStart"/>
      <w:r w:rsidRPr="00884C49">
        <w:rPr>
          <w:rFonts w:ascii="Times New Roman" w:eastAsia="宋体" w:hAnsi="Times New Roman" w:cs="宋体" w:hint="eastAsia"/>
          <w:kern w:val="0"/>
          <w:sz w:val="24"/>
          <w:szCs w:val="24"/>
        </w:rPr>
        <w:t>检验省</w:t>
      </w:r>
      <w:proofErr w:type="gramEnd"/>
      <w:r w:rsidRPr="00884C49">
        <w:rPr>
          <w:rFonts w:ascii="Times New Roman" w:eastAsia="宋体" w:hAnsi="Times New Roman" w:cs="宋体" w:hint="eastAsia"/>
          <w:kern w:val="0"/>
          <w:sz w:val="24"/>
          <w:szCs w:val="24"/>
        </w:rPr>
        <w:t>法院安全防御状态、资产脆弱性、威胁监测发现能力。</w:t>
      </w:r>
    </w:p>
    <w:p w:rsidR="00884C49" w:rsidRPr="00884C49" w:rsidRDefault="00884C49" w:rsidP="00884C49">
      <w:pPr>
        <w:keepNext/>
        <w:keepLines/>
        <w:widowControl/>
        <w:numPr>
          <w:ilvl w:val="4"/>
          <w:numId w:val="27"/>
        </w:numPr>
        <w:spacing w:beforeLines="25" w:before="81" w:line="360" w:lineRule="auto"/>
        <w:jc w:val="left"/>
        <w:outlineLvl w:val="4"/>
        <w:rPr>
          <w:rFonts w:ascii="黑体" w:eastAsia="黑体"/>
          <w:bCs/>
          <w:sz w:val="24"/>
          <w:szCs w:val="28"/>
        </w:rPr>
      </w:pPr>
      <w:bookmarkStart w:id="16" w:name="_Toc3677"/>
      <w:r w:rsidRPr="00884C49">
        <w:rPr>
          <w:rFonts w:ascii="黑体" w:eastAsia="黑体" w:hint="eastAsia"/>
          <w:bCs/>
          <w:sz w:val="24"/>
          <w:szCs w:val="28"/>
        </w:rPr>
        <w:t>应急响应服务</w:t>
      </w:r>
      <w:bookmarkEnd w:id="16"/>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在省法院数据中心发生入侵或病毒事件，启动应急响应服务，及时处置各类安全事件，对事件进行抑制，恢复业务运行、消除事件影响、控制传播范围，分析事件相关资产脆弱性或漏洞及，给出事件整改加固建议。</w:t>
      </w:r>
    </w:p>
    <w:p w:rsidR="00884C49" w:rsidRPr="00884C49" w:rsidRDefault="00884C49" w:rsidP="00884C49">
      <w:pPr>
        <w:keepNext/>
        <w:keepLines/>
        <w:widowControl/>
        <w:numPr>
          <w:ilvl w:val="4"/>
          <w:numId w:val="27"/>
        </w:numPr>
        <w:spacing w:beforeLines="25" w:before="81" w:line="360" w:lineRule="auto"/>
        <w:jc w:val="left"/>
        <w:outlineLvl w:val="4"/>
        <w:rPr>
          <w:rFonts w:ascii="黑体" w:eastAsia="黑体"/>
          <w:bCs/>
          <w:sz w:val="24"/>
          <w:szCs w:val="28"/>
        </w:rPr>
      </w:pPr>
      <w:r w:rsidRPr="00884C49">
        <w:rPr>
          <w:rFonts w:ascii="黑体" w:eastAsia="黑体" w:hint="eastAsia"/>
          <w:bCs/>
          <w:sz w:val="24"/>
          <w:szCs w:val="28"/>
        </w:rPr>
        <w:t>应急演练方案</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需分别对严重网络安全事件、重大网络安全事件、较大网络安全事件、一般网络安全事件制定应急演练方案，包含但不限于以下内容：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确定演练内容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确定演练队伍</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确定演练地点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演练步骤及重点环节</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根据演练方案进行应急演练，包含但不限于以下内容：</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明确演练项目；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进行演练操作记录：包括安全事件日志记录，事件处理过程、系统恢复、应急演练结果反馈、事后分析与跟踪等；</w:t>
      </w:r>
    </w:p>
    <w:p w:rsidR="00884C49" w:rsidRPr="00884C49" w:rsidRDefault="00884C49" w:rsidP="00884C49">
      <w:pPr>
        <w:keepNext/>
        <w:keepLines/>
        <w:widowControl/>
        <w:numPr>
          <w:ilvl w:val="4"/>
          <w:numId w:val="27"/>
        </w:numPr>
        <w:spacing w:beforeLines="25" w:before="81" w:line="360" w:lineRule="auto"/>
        <w:jc w:val="left"/>
        <w:outlineLvl w:val="4"/>
        <w:rPr>
          <w:rFonts w:ascii="黑体" w:eastAsia="黑体"/>
          <w:bCs/>
          <w:sz w:val="24"/>
          <w:szCs w:val="28"/>
        </w:rPr>
      </w:pPr>
      <w:r w:rsidRPr="00884C49">
        <w:rPr>
          <w:rFonts w:ascii="黑体" w:eastAsia="黑体" w:hint="eastAsia"/>
          <w:bCs/>
          <w:sz w:val="24"/>
          <w:szCs w:val="28"/>
        </w:rPr>
        <w:lastRenderedPageBreak/>
        <w:t>安全监测及报警</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lang w:val="zh-CN"/>
        </w:rPr>
      </w:pPr>
      <w:r w:rsidRPr="00884C49">
        <w:rPr>
          <w:rFonts w:ascii="Times New Roman" w:eastAsia="宋体" w:hAnsi="Times New Roman" w:cs="宋体" w:hint="eastAsia"/>
          <w:kern w:val="0"/>
          <w:sz w:val="24"/>
          <w:szCs w:val="24"/>
          <w:lang w:val="zh-CN"/>
        </w:rPr>
        <w:t>驻场安全服务人员</w:t>
      </w:r>
      <w:r w:rsidRPr="00884C49">
        <w:rPr>
          <w:rFonts w:ascii="Times New Roman" w:eastAsia="宋体" w:hAnsi="Times New Roman" w:cs="宋体" w:hint="eastAsia"/>
          <w:kern w:val="0"/>
          <w:sz w:val="24"/>
          <w:szCs w:val="24"/>
        </w:rPr>
        <w:t>需</w:t>
      </w:r>
      <w:r w:rsidRPr="00884C49">
        <w:rPr>
          <w:rFonts w:ascii="Times New Roman" w:eastAsia="宋体" w:hAnsi="Times New Roman" w:cs="宋体" w:hint="eastAsia"/>
          <w:kern w:val="0"/>
          <w:sz w:val="24"/>
          <w:szCs w:val="24"/>
          <w:lang w:val="zh-CN"/>
        </w:rPr>
        <w:t>利用现有安全设备和监测平台，对可能发生的安全事件进行监测，对信息系统进行安全审计。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lang w:val="zh-CN"/>
        </w:rPr>
      </w:pPr>
      <w:r w:rsidRPr="00884C49">
        <w:rPr>
          <w:rFonts w:ascii="Times New Roman" w:eastAsia="宋体" w:hAnsi="Times New Roman" w:cs="宋体" w:hint="eastAsia"/>
          <w:kern w:val="0"/>
          <w:sz w:val="24"/>
          <w:szCs w:val="24"/>
          <w:lang w:val="zh-CN"/>
        </w:rPr>
        <w:t>当监控到信息系统异常事件时，驻场安全服务人员在初步判断事件属于应急事件时，第一时间通知省法院安全负责人，安全负责人立即把事</w:t>
      </w:r>
      <w:proofErr w:type="gramStart"/>
      <w:r w:rsidRPr="00884C49">
        <w:rPr>
          <w:rFonts w:ascii="Times New Roman" w:eastAsia="宋体" w:hAnsi="Times New Roman" w:cs="宋体" w:hint="eastAsia"/>
          <w:kern w:val="0"/>
          <w:sz w:val="24"/>
          <w:szCs w:val="24"/>
          <w:lang w:val="zh-CN"/>
        </w:rPr>
        <w:t>况</w:t>
      </w:r>
      <w:proofErr w:type="gramEnd"/>
      <w:r w:rsidRPr="00884C49">
        <w:rPr>
          <w:rFonts w:ascii="Times New Roman" w:eastAsia="宋体" w:hAnsi="Times New Roman" w:cs="宋体" w:hint="eastAsia"/>
          <w:kern w:val="0"/>
          <w:sz w:val="24"/>
          <w:szCs w:val="24"/>
          <w:lang w:val="zh-CN"/>
        </w:rPr>
        <w:t>报告给上级组织，确定启动应急机制，同时报告单位分管领导。</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lang w:val="zh-CN"/>
        </w:rPr>
      </w:pPr>
      <w:r w:rsidRPr="00884C49">
        <w:rPr>
          <w:rFonts w:ascii="Times New Roman" w:eastAsia="宋体" w:hAnsi="Times New Roman" w:cs="宋体" w:hint="eastAsia"/>
          <w:kern w:val="0"/>
          <w:sz w:val="24"/>
          <w:szCs w:val="24"/>
          <w:lang w:val="zh-CN"/>
        </w:rPr>
        <w:t>在应急处置过程中，驻场安全服务人员、省法院运</w:t>
      </w:r>
      <w:proofErr w:type="gramStart"/>
      <w:r w:rsidRPr="00884C49">
        <w:rPr>
          <w:rFonts w:ascii="Times New Roman" w:eastAsia="宋体" w:hAnsi="Times New Roman" w:cs="宋体" w:hint="eastAsia"/>
          <w:kern w:val="0"/>
          <w:sz w:val="24"/>
          <w:szCs w:val="24"/>
          <w:lang w:val="zh-CN"/>
        </w:rPr>
        <w:t>维人员</w:t>
      </w:r>
      <w:proofErr w:type="gramEnd"/>
      <w:r w:rsidRPr="00884C49">
        <w:rPr>
          <w:rFonts w:ascii="Times New Roman" w:eastAsia="宋体" w:hAnsi="Times New Roman" w:cs="宋体" w:hint="eastAsia"/>
          <w:kern w:val="0"/>
          <w:sz w:val="24"/>
          <w:szCs w:val="24"/>
          <w:lang w:val="zh-CN"/>
        </w:rPr>
        <w:t>持续监控应急处置状态和效果。</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bookmarkStart w:id="17" w:name="_Toc31265"/>
      <w:bookmarkStart w:id="18" w:name="_Toc138920860"/>
      <w:r w:rsidRPr="00884C49">
        <w:rPr>
          <w:rFonts w:ascii="Times New Roman" w:eastAsia="黑体" w:hAnsi="Times New Roman" w:hint="eastAsia"/>
          <w:bCs/>
          <w:sz w:val="28"/>
          <w:szCs w:val="28"/>
        </w:rPr>
        <w:t>安全培训</w:t>
      </w:r>
      <w:bookmarkEnd w:id="17"/>
      <w:r w:rsidRPr="00884C49">
        <w:rPr>
          <w:rFonts w:ascii="Times New Roman" w:eastAsia="黑体" w:hAnsi="Times New Roman" w:hint="eastAsia"/>
          <w:bCs/>
          <w:sz w:val="28"/>
          <w:szCs w:val="28"/>
        </w:rPr>
        <w:t>服务</w:t>
      </w:r>
      <w:bookmarkEnd w:id="18"/>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shd w:val="clear" w:color="auto" w:fill="FFFFFF"/>
        </w:rPr>
        <w:t>为深入贯彻</w:t>
      </w:r>
      <w:proofErr w:type="gramStart"/>
      <w:r w:rsidRPr="00884C49">
        <w:rPr>
          <w:rFonts w:ascii="Times New Roman" w:eastAsia="宋体" w:hAnsi="Times New Roman" w:cs="宋体" w:hint="eastAsia"/>
          <w:kern w:val="0"/>
          <w:sz w:val="24"/>
          <w:szCs w:val="24"/>
          <w:shd w:val="clear" w:color="auto" w:fill="FFFFFF"/>
        </w:rPr>
        <w:t>并落实习近</w:t>
      </w:r>
      <w:proofErr w:type="gramEnd"/>
      <w:r w:rsidRPr="00884C49">
        <w:rPr>
          <w:rFonts w:ascii="Times New Roman" w:eastAsia="宋体" w:hAnsi="Times New Roman" w:cs="宋体" w:hint="eastAsia"/>
          <w:kern w:val="0"/>
          <w:sz w:val="24"/>
          <w:szCs w:val="24"/>
          <w:shd w:val="clear" w:color="auto" w:fill="FFFFFF"/>
        </w:rPr>
        <w:t>平总书记提出的网络强国战略，需大力推动省法院网络安全建设工作，提升总体网络安全保障能力。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安全意识培训服务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对普通员工进行安全意识培训，包括网络安全基础知识、相关法律法规科普、常见网络攻击原理及应对措施，增强员工安全意识。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攻防技能培训服务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对安全技术人员进行攻防培训，通过讲解常见漏洞的攻击原理及防范、漏洞渗透测试技能、安全分析、安全加固、应急响应等基础技能，提高安全技术人员的安全攻防技能。</w:t>
      </w:r>
    </w:p>
    <w:p w:rsidR="00884C49" w:rsidRPr="00884C49" w:rsidRDefault="00884C49" w:rsidP="00884C49">
      <w:pPr>
        <w:keepNext/>
        <w:keepLines/>
        <w:widowControl/>
        <w:numPr>
          <w:ilvl w:val="3"/>
          <w:numId w:val="27"/>
        </w:numPr>
        <w:spacing w:beforeLines="50" w:before="163" w:line="360" w:lineRule="auto"/>
        <w:jc w:val="left"/>
        <w:outlineLvl w:val="3"/>
        <w:rPr>
          <w:rFonts w:ascii="Times New Roman" w:eastAsia="黑体" w:hAnsi="Times New Roman"/>
          <w:bCs/>
          <w:sz w:val="28"/>
          <w:szCs w:val="28"/>
        </w:rPr>
      </w:pPr>
      <w:bookmarkStart w:id="19" w:name="_Toc11006"/>
      <w:bookmarkStart w:id="20" w:name="_Toc138920861"/>
      <w:r w:rsidRPr="00884C49">
        <w:rPr>
          <w:rFonts w:ascii="Times New Roman" w:eastAsia="黑体" w:hAnsi="Times New Roman" w:hint="eastAsia"/>
          <w:bCs/>
          <w:sz w:val="28"/>
          <w:szCs w:val="28"/>
        </w:rPr>
        <w:t>安全检查服务</w:t>
      </w:r>
      <w:bookmarkEnd w:id="19"/>
      <w:bookmarkEnd w:id="20"/>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需结合省法院自身需求监管要求，制定网络安全检查方案，针对网络环境、应用系统、服务器、终端、安全管理等方面内容进行网络安全检查，出具检查报告，给出安全建议。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lastRenderedPageBreak/>
        <w:t>以访谈调研</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技术扫描等手段，针对网络环境、应用系统、服务器、终端、安全管理等方面内容进行网络安全检查，出具检查报告，给出安全建议，帮助用户提前发现网络安全风险隐患并及时整改修复。</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人民法院在线服务（广东）安全服务</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根据《关于做好人民法院在线服务安全保障工作等事项的通知（法〔信〕明传〔</w:t>
      </w:r>
      <w:r w:rsidRPr="00884C49">
        <w:rPr>
          <w:rFonts w:ascii="Times New Roman" w:eastAsia="宋体" w:hAnsi="Times New Roman" w:cs="宋体"/>
          <w:kern w:val="0"/>
          <w:sz w:val="24"/>
          <w:szCs w:val="24"/>
        </w:rPr>
        <w:t>2022</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18</w:t>
      </w:r>
      <w:r w:rsidRPr="00884C49">
        <w:rPr>
          <w:rFonts w:ascii="Times New Roman" w:eastAsia="宋体" w:hAnsi="Times New Roman" w:cs="宋体" w:hint="eastAsia"/>
          <w:kern w:val="0"/>
          <w:sz w:val="24"/>
          <w:szCs w:val="24"/>
        </w:rPr>
        <w:t>号）》的要求，针对人民法院在线服务（广东）完成日志审计、数据备份、</w:t>
      </w:r>
      <w:r w:rsidRPr="00884C49">
        <w:rPr>
          <w:rFonts w:ascii="Times New Roman" w:eastAsia="宋体" w:hAnsi="Times New Roman" w:cs="宋体"/>
          <w:kern w:val="0"/>
          <w:sz w:val="24"/>
          <w:szCs w:val="24"/>
        </w:rPr>
        <w:t xml:space="preserve">WAF </w:t>
      </w:r>
      <w:r w:rsidRPr="00884C49">
        <w:rPr>
          <w:rFonts w:ascii="Times New Roman" w:eastAsia="宋体" w:hAnsi="Times New Roman" w:cs="宋体" w:hint="eastAsia"/>
          <w:kern w:val="0"/>
          <w:sz w:val="24"/>
          <w:szCs w:val="24"/>
        </w:rPr>
        <w:t>应用防护、</w:t>
      </w:r>
      <w:r w:rsidRPr="00884C49">
        <w:rPr>
          <w:rFonts w:ascii="Times New Roman" w:eastAsia="宋体" w:hAnsi="Times New Roman" w:cs="宋体"/>
          <w:kern w:val="0"/>
          <w:sz w:val="24"/>
          <w:szCs w:val="24"/>
        </w:rPr>
        <w:t xml:space="preserve">DDoS </w:t>
      </w:r>
      <w:r w:rsidRPr="00884C49">
        <w:rPr>
          <w:rFonts w:ascii="Times New Roman" w:eastAsia="宋体" w:hAnsi="Times New Roman" w:cs="宋体" w:hint="eastAsia"/>
          <w:kern w:val="0"/>
          <w:sz w:val="24"/>
          <w:szCs w:val="24"/>
        </w:rPr>
        <w:t>防护、</w:t>
      </w:r>
      <w:r w:rsidRPr="00884C49">
        <w:rPr>
          <w:rFonts w:ascii="Times New Roman" w:eastAsia="宋体" w:hAnsi="Times New Roman" w:cs="宋体"/>
          <w:kern w:val="0"/>
          <w:sz w:val="24"/>
          <w:szCs w:val="24"/>
        </w:rPr>
        <w:t xml:space="preserve">VPN </w:t>
      </w:r>
      <w:r w:rsidRPr="00884C49">
        <w:rPr>
          <w:rFonts w:ascii="Times New Roman" w:eastAsia="宋体" w:hAnsi="Times New Roman" w:cs="宋体" w:hint="eastAsia"/>
          <w:kern w:val="0"/>
          <w:sz w:val="24"/>
          <w:szCs w:val="24"/>
        </w:rPr>
        <w:t>防护、</w:t>
      </w:r>
      <w:proofErr w:type="gramStart"/>
      <w:r w:rsidRPr="00884C49">
        <w:rPr>
          <w:rFonts w:ascii="Times New Roman" w:eastAsia="宋体" w:hAnsi="Times New Roman" w:cs="宋体" w:hint="eastAsia"/>
          <w:kern w:val="0"/>
          <w:sz w:val="24"/>
          <w:szCs w:val="24"/>
        </w:rPr>
        <w:t>堡垒机</w:t>
      </w:r>
      <w:proofErr w:type="gramEnd"/>
      <w:r w:rsidRPr="00884C49">
        <w:rPr>
          <w:rFonts w:ascii="Times New Roman" w:eastAsia="宋体" w:hAnsi="Times New Roman" w:cs="宋体" w:hint="eastAsia"/>
          <w:kern w:val="0"/>
          <w:sz w:val="24"/>
          <w:szCs w:val="24"/>
        </w:rPr>
        <w:t>防护</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具备双因子验证能力</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等防护措施，并进行</w:t>
      </w:r>
      <w:r w:rsidRPr="00884C49">
        <w:rPr>
          <w:rFonts w:ascii="Times New Roman" w:eastAsia="宋体" w:hAnsi="Times New Roman" w:cs="宋体"/>
          <w:kern w:val="0"/>
          <w:sz w:val="24"/>
          <w:szCs w:val="24"/>
        </w:rPr>
        <w:t xml:space="preserve">Web </w:t>
      </w:r>
      <w:r w:rsidRPr="00884C49">
        <w:rPr>
          <w:rFonts w:ascii="Times New Roman" w:eastAsia="宋体" w:hAnsi="Times New Roman" w:cs="宋体" w:hint="eastAsia"/>
          <w:kern w:val="0"/>
          <w:sz w:val="24"/>
          <w:szCs w:val="24"/>
        </w:rPr>
        <w:t>漏洞、主机漏洞、恶意代码扫描等安全防护服务。</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交付物</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要求提供以下交付物（要求可通过安全运营平台提供以下交付</w:t>
      </w:r>
      <w:proofErr w:type="gramStart"/>
      <w:r w:rsidRPr="00884C49">
        <w:rPr>
          <w:rFonts w:ascii="Times New Roman" w:eastAsia="宋体" w:hAnsi="Times New Roman" w:cs="宋体" w:hint="eastAsia"/>
          <w:kern w:val="0"/>
          <w:sz w:val="24"/>
          <w:szCs w:val="24"/>
        </w:rPr>
        <w:t>物基础</w:t>
      </w:r>
      <w:proofErr w:type="gramEnd"/>
      <w:r w:rsidRPr="00884C49">
        <w:rPr>
          <w:rFonts w:ascii="Times New Roman" w:eastAsia="宋体" w:hAnsi="Times New Roman" w:cs="宋体" w:hint="eastAsia"/>
          <w:kern w:val="0"/>
          <w:sz w:val="24"/>
          <w:szCs w:val="24"/>
        </w:rPr>
        <w:t>模板，并支持使用平台填报提交）：</w:t>
      </w:r>
    </w:p>
    <w:tbl>
      <w:tblPr>
        <w:tblW w:w="5000" w:type="pct"/>
        <w:tblLook w:val="04A0" w:firstRow="1" w:lastRow="0" w:firstColumn="1" w:lastColumn="0" w:noHBand="0" w:noVBand="1"/>
      </w:tblPr>
      <w:tblGrid>
        <w:gridCol w:w="1331"/>
        <w:gridCol w:w="1926"/>
        <w:gridCol w:w="5039"/>
      </w:tblGrid>
      <w:tr w:rsidR="00884C49" w:rsidRPr="00884C49" w:rsidTr="00884C49">
        <w:trPr>
          <w:trHeight w:val="300"/>
        </w:trPr>
        <w:tc>
          <w:tcPr>
            <w:tcW w:w="802"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1161"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3038" w:type="pct"/>
            <w:tcBorders>
              <w:top w:val="single" w:sz="4" w:space="0" w:color="auto"/>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成果交付物</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1161"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常态</w:t>
            </w:r>
            <w:proofErr w:type="gramStart"/>
            <w:r w:rsidRPr="00884C49">
              <w:rPr>
                <w:rFonts w:ascii="宋体" w:eastAsia="宋体" w:hAnsi="宋体" w:cs="宋体" w:hint="eastAsia"/>
                <w:kern w:val="0"/>
                <w:sz w:val="24"/>
                <w:szCs w:val="24"/>
              </w:rPr>
              <w:t>化安全</w:t>
            </w:r>
            <w:proofErr w:type="gramEnd"/>
            <w:r w:rsidRPr="00884C49">
              <w:rPr>
                <w:rFonts w:ascii="宋体" w:eastAsia="宋体" w:hAnsi="宋体" w:cs="宋体" w:hint="eastAsia"/>
                <w:kern w:val="0"/>
                <w:sz w:val="24"/>
                <w:szCs w:val="24"/>
              </w:rPr>
              <w:t>服务</w:t>
            </w: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《安全巡检报告》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《安全事件响应记录表》</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《安全事件处置记录表》</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《安全运维总结报告》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《安全事件处置报告及防范建议》</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《网络安全通告》</w:t>
            </w:r>
          </w:p>
        </w:tc>
      </w:tr>
      <w:tr w:rsidR="00884C49" w:rsidRPr="00884C49" w:rsidTr="00884C49">
        <w:trPr>
          <w:trHeight w:val="31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《应用系统安全合规检查报告》</w:t>
            </w:r>
          </w:p>
        </w:tc>
      </w:tr>
      <w:tr w:rsidR="00884C49" w:rsidRPr="00884C49" w:rsidTr="00884C49">
        <w:trPr>
          <w:trHeight w:val="31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《网络系统安全合规检查报告》</w:t>
            </w:r>
          </w:p>
        </w:tc>
      </w:tr>
      <w:tr w:rsidR="00884C49" w:rsidRPr="00884C49" w:rsidTr="00884C49">
        <w:trPr>
          <w:trHeight w:val="495"/>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1161"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基础运营保障服务</w:t>
            </w: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《信息资产台账》</w:t>
            </w:r>
          </w:p>
        </w:tc>
      </w:tr>
      <w:tr w:rsidR="00884C49" w:rsidRPr="00884C49" w:rsidTr="00884C49">
        <w:trPr>
          <w:trHeight w:val="6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《资产暴露面核查服务报告》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《渗透测试服务报告》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《漏洞扫描服务报告》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《基线检查服务报告》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《网站防护服务报告》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《主机防护服务报告》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lastRenderedPageBreak/>
              <w:t>17</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《安全加固服务报告》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《网络准入服务记录》</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19</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《违规外联处置服务报告》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《安全检查服务报告》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21</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《安全整改服务报告》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《配置优化安全服务记录》</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23</w:t>
            </w:r>
          </w:p>
        </w:tc>
        <w:tc>
          <w:tcPr>
            <w:tcW w:w="1161"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数据安全服务</w:t>
            </w: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《数据安全风险评估报告》</w:t>
            </w:r>
          </w:p>
        </w:tc>
      </w:tr>
      <w:tr w:rsidR="00884C49" w:rsidRPr="00884C49" w:rsidTr="00884C49">
        <w:trPr>
          <w:trHeight w:val="45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24</w:t>
            </w:r>
          </w:p>
        </w:tc>
        <w:tc>
          <w:tcPr>
            <w:tcW w:w="1161"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安全重保</w:t>
            </w:r>
            <w:proofErr w:type="gramEnd"/>
            <w:r w:rsidRPr="00884C49">
              <w:rPr>
                <w:rFonts w:ascii="宋体" w:eastAsia="宋体" w:hAnsi="宋体" w:cs="宋体" w:hint="eastAsia"/>
                <w:kern w:val="0"/>
                <w:sz w:val="24"/>
                <w:szCs w:val="24"/>
              </w:rPr>
              <w:t>服务</w:t>
            </w: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《重保日报》</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《重要时期保障总结报告》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《红队攻击演练服务报告》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27</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《省法院应急演练方案》</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《省法院应急演练报告》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29</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《省法院安全事件应急处置报告》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《安全培训服务报告》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31</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《风险隐患排查服务报告》</w:t>
            </w:r>
          </w:p>
        </w:tc>
      </w:tr>
      <w:tr w:rsidR="00884C49" w:rsidRPr="00884C49" w:rsidTr="00884C49">
        <w:trPr>
          <w:trHeight w:val="300"/>
        </w:trPr>
        <w:tc>
          <w:tcPr>
            <w:tcW w:w="802" w:type="pct"/>
            <w:tcBorders>
              <w:top w:val="nil"/>
              <w:left w:val="single" w:sz="4" w:space="0" w:color="auto"/>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038" w:type="pct"/>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《安全培训签到表》</w:t>
            </w:r>
          </w:p>
        </w:tc>
      </w:tr>
    </w:tbl>
    <w:p w:rsidR="00884C49" w:rsidRPr="00884C49" w:rsidRDefault="00884C49" w:rsidP="00884C49">
      <w:pPr>
        <w:widowControl/>
        <w:spacing w:beforeAutospacing="1" w:afterAutospacing="1" w:line="360" w:lineRule="auto"/>
        <w:jc w:val="left"/>
        <w:rPr>
          <w:rFonts w:ascii="Times New Roman" w:eastAsia="宋体" w:hAnsi="Times New Roman" w:cs="宋体"/>
          <w:kern w:val="0"/>
          <w:sz w:val="24"/>
          <w:szCs w:val="24"/>
        </w:rPr>
        <w:sectPr w:rsidR="00884C49" w:rsidRPr="00884C49">
          <w:pgSz w:w="11906" w:h="16838"/>
          <w:pgMar w:top="1440" w:right="1800" w:bottom="1440" w:left="1800" w:header="851" w:footer="992" w:gutter="0"/>
          <w:cols w:space="720"/>
          <w:docGrid w:type="lines" w:linePitch="326"/>
        </w:sectPr>
      </w:pP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21" w:name="_Hlk169515577"/>
      <w:r w:rsidRPr="00884C49">
        <w:rPr>
          <w:rFonts w:ascii="黑体" w:eastAsia="黑体" w:hAnsi="Calibri Light" w:hint="eastAsia"/>
          <w:bCs/>
          <w:sz w:val="32"/>
          <w:szCs w:val="32"/>
        </w:rPr>
        <w:lastRenderedPageBreak/>
        <w:t>中基层人民法院服务要求</w:t>
      </w: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总表</w:t>
      </w:r>
    </w:p>
    <w:tbl>
      <w:tblPr>
        <w:tblW w:w="5000" w:type="pct"/>
        <w:tblLook w:val="04A0" w:firstRow="1" w:lastRow="0" w:firstColumn="1" w:lastColumn="0" w:noHBand="0" w:noVBand="1"/>
      </w:tblPr>
      <w:tblGrid>
        <w:gridCol w:w="987"/>
        <w:gridCol w:w="2268"/>
        <w:gridCol w:w="8673"/>
        <w:gridCol w:w="2020"/>
      </w:tblGrid>
      <w:tr w:rsidR="00884C49" w:rsidRPr="00884C49" w:rsidTr="00884C49">
        <w:trPr>
          <w:trHeight w:val="300"/>
          <w:tblHeader/>
        </w:trPr>
        <w:tc>
          <w:tcPr>
            <w:tcW w:w="354"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813" w:type="pct"/>
            <w:tcBorders>
              <w:top w:val="single" w:sz="4" w:space="0" w:color="auto"/>
              <w:left w:val="nil"/>
              <w:bottom w:val="single" w:sz="4" w:space="0" w:color="auto"/>
              <w:right w:val="single" w:sz="4" w:space="0" w:color="auto"/>
            </w:tcBorders>
            <w:shd w:val="clear" w:color="auto" w:fill="E7E6E6" w:themeFill="background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3109" w:type="pct"/>
            <w:tcBorders>
              <w:top w:val="single" w:sz="4" w:space="0" w:color="auto"/>
              <w:left w:val="nil"/>
              <w:bottom w:val="single" w:sz="4" w:space="0" w:color="auto"/>
              <w:right w:val="single" w:sz="4" w:space="0" w:color="auto"/>
            </w:tcBorders>
            <w:shd w:val="clear" w:color="auto" w:fill="E7E6E6" w:themeFill="background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724" w:type="pct"/>
            <w:tcBorders>
              <w:top w:val="single" w:sz="4" w:space="0" w:color="auto"/>
              <w:left w:val="nil"/>
              <w:bottom w:val="single" w:sz="4" w:space="0" w:color="auto"/>
              <w:right w:val="single" w:sz="4" w:space="0" w:color="auto"/>
            </w:tcBorders>
            <w:shd w:val="clear" w:color="auto" w:fill="E7E6E6" w:themeFill="background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r>
      <w:tr w:rsidR="00884C49" w:rsidRPr="00884C49" w:rsidTr="00884C49">
        <w:trPr>
          <w:trHeight w:val="21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81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驻场人员服务</w:t>
            </w: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管理、信息资产梳理服务、资产暴露面核查、边界安全服务、违规外联处置、安全设备配置优化、协助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22人</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81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安全设备维护（中院）</w:t>
            </w: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57台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11台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15台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12台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9套</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漏洞扫描系统维护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潜伏威胁探针维护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安全态势感知系统维护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日志审计系统维护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81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安全设备租赁（中院）</w:t>
            </w: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入侵检测系统租赁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租赁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数据库审计系统租赁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17</w:t>
            </w:r>
          </w:p>
        </w:tc>
        <w:tc>
          <w:tcPr>
            <w:tcW w:w="81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安全设备维护（基层院）</w:t>
            </w: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162台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51台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19</w:t>
            </w:r>
          </w:p>
        </w:tc>
        <w:tc>
          <w:tcPr>
            <w:tcW w:w="81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安全设备租赁（基层院）</w:t>
            </w: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34台</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29台</w:t>
            </w:r>
          </w:p>
        </w:tc>
      </w:tr>
      <w:tr w:rsidR="00884C49" w:rsidRPr="00884C49" w:rsidTr="00884C49">
        <w:trPr>
          <w:trHeight w:val="6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21</w:t>
            </w:r>
          </w:p>
        </w:tc>
        <w:tc>
          <w:tcPr>
            <w:tcW w:w="81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59个应用系统</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52人</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二线服务人员</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30人</w:t>
            </w:r>
          </w:p>
        </w:tc>
      </w:tr>
      <w:tr w:rsidR="00884C49" w:rsidRPr="00884C49" w:rsidTr="00884C49">
        <w:trPr>
          <w:trHeight w:val="3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工具/设备支持</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15套</w:t>
            </w:r>
          </w:p>
        </w:tc>
      </w:tr>
      <w:tr w:rsidR="00884C49" w:rsidRPr="00884C49" w:rsidTr="00884C49">
        <w:trPr>
          <w:trHeight w:val="600"/>
        </w:trPr>
        <w:tc>
          <w:tcPr>
            <w:tcW w:w="35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310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渗透测试、IT资产风险评估</w:t>
            </w:r>
          </w:p>
        </w:tc>
        <w:tc>
          <w:tcPr>
            <w:tcW w:w="7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20个应用系统</w:t>
            </w:r>
          </w:p>
        </w:tc>
      </w:tr>
    </w:tbl>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东莞市中级人民法院</w:t>
      </w:r>
    </w:p>
    <w:tbl>
      <w:tblPr>
        <w:tblW w:w="5000" w:type="pct"/>
        <w:tblLook w:val="04A0" w:firstRow="1" w:lastRow="0" w:firstColumn="1" w:lastColumn="0" w:noHBand="0" w:noVBand="1"/>
      </w:tblPr>
      <w:tblGrid>
        <w:gridCol w:w="1193"/>
        <w:gridCol w:w="1194"/>
        <w:gridCol w:w="2207"/>
        <w:gridCol w:w="1194"/>
        <w:gridCol w:w="8160"/>
      </w:tblGrid>
      <w:tr w:rsidR="00884C49" w:rsidRPr="00884C49" w:rsidTr="00884C49">
        <w:trPr>
          <w:trHeight w:val="490"/>
          <w:tblHeader/>
        </w:trPr>
        <w:tc>
          <w:tcPr>
            <w:tcW w:w="428"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42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791"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42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92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101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驻场人员服务</w:t>
            </w: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1人</w:t>
            </w:r>
          </w:p>
        </w:tc>
        <w:tc>
          <w:tcPr>
            <w:tcW w:w="29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28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lastRenderedPageBreak/>
              <w:t>2</w:t>
            </w:r>
          </w:p>
        </w:tc>
        <w:tc>
          <w:tcPr>
            <w:tcW w:w="42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292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28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43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42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39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104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42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2924"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423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392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42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4个应用</w:t>
            </w:r>
          </w:p>
        </w:tc>
        <w:tc>
          <w:tcPr>
            <w:tcW w:w="29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w:t>
            </w:r>
            <w:r w:rsidRPr="00884C49">
              <w:rPr>
                <w:rFonts w:ascii="宋体" w:eastAsia="宋体" w:hAnsi="宋体" w:cs="宋体" w:hint="eastAsia"/>
                <w:kern w:val="0"/>
                <w:sz w:val="24"/>
                <w:szCs w:val="24"/>
              </w:rPr>
              <w:lastRenderedPageBreak/>
              <w:t>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141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lastRenderedPageBreak/>
              <w:t>12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2名</w:t>
            </w:r>
          </w:p>
        </w:tc>
        <w:tc>
          <w:tcPr>
            <w:tcW w:w="292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3860"/>
        </w:trPr>
        <w:tc>
          <w:tcPr>
            <w:tcW w:w="42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4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河源市中级人民法院</w:t>
      </w:r>
    </w:p>
    <w:tbl>
      <w:tblPr>
        <w:tblW w:w="5000" w:type="pct"/>
        <w:tblLook w:val="04A0" w:firstRow="1" w:lastRow="0" w:firstColumn="1" w:lastColumn="0" w:noHBand="0" w:noVBand="1"/>
      </w:tblPr>
      <w:tblGrid>
        <w:gridCol w:w="1210"/>
        <w:gridCol w:w="1211"/>
        <w:gridCol w:w="1211"/>
        <w:gridCol w:w="1211"/>
        <w:gridCol w:w="9105"/>
      </w:tblGrid>
      <w:tr w:rsidR="00884C49" w:rsidRPr="00884C49" w:rsidTr="00884C49">
        <w:trPr>
          <w:trHeight w:val="280"/>
          <w:tblHeader/>
        </w:trPr>
        <w:tc>
          <w:tcPr>
            <w:tcW w:w="434"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43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43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43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326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112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3人</w:t>
            </w:r>
          </w:p>
        </w:tc>
        <w:tc>
          <w:tcPr>
            <w:tcW w:w="326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56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43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10台</w:t>
            </w:r>
          </w:p>
        </w:tc>
        <w:tc>
          <w:tcPr>
            <w:tcW w:w="326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w:t>
            </w:r>
            <w:r w:rsidRPr="00884C49">
              <w:rPr>
                <w:rFonts w:ascii="宋体" w:eastAsia="宋体" w:hAnsi="宋体" w:cs="宋体" w:hint="eastAsia"/>
                <w:kern w:val="0"/>
                <w:sz w:val="24"/>
                <w:szCs w:val="24"/>
              </w:rPr>
              <w:lastRenderedPageBreak/>
              <w:t>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43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3264"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56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90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43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4个应用</w:t>
            </w:r>
          </w:p>
        </w:tc>
        <w:tc>
          <w:tcPr>
            <w:tcW w:w="326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4名</w:t>
            </w:r>
          </w:p>
        </w:tc>
        <w:tc>
          <w:tcPr>
            <w:tcW w:w="326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r>
            <w:r w:rsidRPr="00884C49">
              <w:rPr>
                <w:rFonts w:ascii="宋体" w:eastAsia="宋体" w:hAnsi="宋体" w:cs="宋体" w:hint="eastAsia"/>
                <w:kern w:val="0"/>
                <w:sz w:val="24"/>
                <w:szCs w:val="24"/>
              </w:rPr>
              <w:lastRenderedPageBreak/>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840"/>
        </w:trPr>
        <w:tc>
          <w:tcPr>
            <w:tcW w:w="43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43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茂名市中级人民法院</w:t>
      </w:r>
    </w:p>
    <w:tbl>
      <w:tblPr>
        <w:tblW w:w="5000" w:type="pct"/>
        <w:tblLook w:val="04A0" w:firstRow="1" w:lastRow="0" w:firstColumn="1" w:lastColumn="0" w:noHBand="0" w:noVBand="1"/>
      </w:tblPr>
      <w:tblGrid>
        <w:gridCol w:w="1740"/>
        <w:gridCol w:w="1741"/>
        <w:gridCol w:w="1741"/>
        <w:gridCol w:w="1741"/>
        <w:gridCol w:w="6985"/>
      </w:tblGrid>
      <w:tr w:rsidR="00884C49" w:rsidRPr="00884C49" w:rsidTr="00884C49">
        <w:trPr>
          <w:trHeight w:val="280"/>
          <w:tblHeader/>
        </w:trPr>
        <w:tc>
          <w:tcPr>
            <w:tcW w:w="624"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62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62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62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50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56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62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250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62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163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2506" w:type="pct"/>
            <w:tcBorders>
              <w:top w:val="nil"/>
              <w:left w:val="nil"/>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188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lastRenderedPageBreak/>
              <w:t>6</w:t>
            </w:r>
          </w:p>
        </w:tc>
        <w:tc>
          <w:tcPr>
            <w:tcW w:w="62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6个应用</w:t>
            </w:r>
          </w:p>
        </w:tc>
        <w:tc>
          <w:tcPr>
            <w:tcW w:w="2506"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148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远程服务人员</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1名</w:t>
            </w:r>
          </w:p>
        </w:tc>
        <w:tc>
          <w:tcPr>
            <w:tcW w:w="25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28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渗透测试</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20个应用</w:t>
            </w:r>
          </w:p>
        </w:tc>
        <w:tc>
          <w:tcPr>
            <w:tcW w:w="2506"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我市法院20个应用系统进行渗透测试及对对我院所有在用的IT资产（硬件、软件、数据、人员、服务）进行安全评估，分析我院网络和安全现状；确定可能对资产造成危害的威胁、脆弱性；评估确认威胁利用脆弱性造成危害的可能性；对可能受到威胁影响的资产确定其价值、敏感性和严重性以及相应的安全级别，分析信息系统资产的重要程度；明确我院安全需求，建立我院安全管理框架，同时满足</w:t>
            </w:r>
            <w:proofErr w:type="gramStart"/>
            <w:r w:rsidRPr="00884C49">
              <w:rPr>
                <w:rFonts w:ascii="宋体" w:eastAsia="宋体" w:hAnsi="宋体" w:cs="宋体" w:hint="eastAsia"/>
                <w:kern w:val="0"/>
                <w:sz w:val="24"/>
                <w:szCs w:val="24"/>
              </w:rPr>
              <w:t>市网络</w:t>
            </w:r>
            <w:proofErr w:type="gramEnd"/>
            <w:r w:rsidRPr="00884C49">
              <w:rPr>
                <w:rFonts w:ascii="宋体" w:eastAsia="宋体" w:hAnsi="宋体" w:cs="宋体" w:hint="eastAsia"/>
                <w:kern w:val="0"/>
                <w:sz w:val="24"/>
                <w:szCs w:val="24"/>
              </w:rPr>
              <w:t>安全年度考核的有关要求。</w:t>
            </w:r>
          </w:p>
        </w:tc>
      </w:tr>
      <w:tr w:rsidR="00884C49" w:rsidRPr="00884C49" w:rsidTr="00884C49">
        <w:trPr>
          <w:trHeight w:val="560"/>
        </w:trPr>
        <w:tc>
          <w:tcPr>
            <w:tcW w:w="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lastRenderedPageBreak/>
              <w:t>9</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IT资产风险评估</w:t>
            </w:r>
          </w:p>
        </w:tc>
        <w:tc>
          <w:tcPr>
            <w:tcW w:w="62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1项</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汕头市中级人民法院</w:t>
      </w:r>
    </w:p>
    <w:tbl>
      <w:tblPr>
        <w:tblW w:w="0" w:type="auto"/>
        <w:tblLayout w:type="fixed"/>
        <w:tblLook w:val="04A0" w:firstRow="1" w:lastRow="0" w:firstColumn="1" w:lastColumn="0" w:noHBand="0" w:noVBand="1"/>
      </w:tblPr>
      <w:tblGrid>
        <w:gridCol w:w="846"/>
        <w:gridCol w:w="1559"/>
        <w:gridCol w:w="2835"/>
        <w:gridCol w:w="1559"/>
        <w:gridCol w:w="7149"/>
      </w:tblGrid>
      <w:tr w:rsidR="00884C49" w:rsidRPr="00884C49" w:rsidTr="00884C49">
        <w:trPr>
          <w:trHeight w:val="280"/>
          <w:tblHeader/>
        </w:trPr>
        <w:tc>
          <w:tcPr>
            <w:tcW w:w="846"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1559" w:type="dxa"/>
            <w:tcBorders>
              <w:top w:val="single" w:sz="4" w:space="0" w:color="auto"/>
              <w:left w:val="nil"/>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2835" w:type="dxa"/>
            <w:tcBorders>
              <w:top w:val="single" w:sz="4" w:space="0" w:color="auto"/>
              <w:left w:val="nil"/>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1559" w:type="dxa"/>
            <w:tcBorders>
              <w:top w:val="single" w:sz="4" w:space="0" w:color="auto"/>
              <w:left w:val="nil"/>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7149" w:type="dxa"/>
            <w:tcBorders>
              <w:top w:val="single" w:sz="4" w:space="0" w:color="auto"/>
              <w:left w:val="nil"/>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驻场人员服务</w:t>
            </w: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1人</w:t>
            </w:r>
          </w:p>
        </w:tc>
        <w:tc>
          <w:tcPr>
            <w:tcW w:w="714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服务等。详细内容见“附件：中基层法院人员服务要求”。</w:t>
            </w: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1559"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7149"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潜伏威胁探针系统维护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态势感知系统维护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日志审计系统维护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1559"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17台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10台</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714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w:t>
            </w:r>
            <w:r w:rsidRPr="00884C49">
              <w:rPr>
                <w:rFonts w:ascii="宋体" w:eastAsia="宋体" w:hAnsi="宋体" w:cs="宋体" w:hint="eastAsia"/>
                <w:kern w:val="0"/>
                <w:sz w:val="24"/>
                <w:szCs w:val="24"/>
              </w:rPr>
              <w:lastRenderedPageBreak/>
              <w:t>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lastRenderedPageBreak/>
              <w:t>13</w:t>
            </w:r>
          </w:p>
        </w:tc>
        <w:tc>
          <w:tcPr>
            <w:tcW w:w="1559"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1个应用</w:t>
            </w:r>
          </w:p>
        </w:tc>
        <w:tc>
          <w:tcPr>
            <w:tcW w:w="714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驻场人员服务</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1名</w:t>
            </w:r>
          </w:p>
        </w:tc>
        <w:tc>
          <w:tcPr>
            <w:tcW w:w="7149"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w:t>
            </w:r>
            <w:r w:rsidRPr="00884C49">
              <w:rPr>
                <w:rFonts w:ascii="宋体" w:eastAsia="宋体" w:hAnsi="宋体" w:cs="宋体" w:hint="eastAsia"/>
                <w:kern w:val="0"/>
                <w:sz w:val="24"/>
                <w:szCs w:val="24"/>
              </w:rPr>
              <w:lastRenderedPageBreak/>
              <w:t>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15</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远程人员服务</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6名</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846"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16</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2835"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155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714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中山市中级人民法院</w:t>
      </w:r>
    </w:p>
    <w:tbl>
      <w:tblPr>
        <w:tblW w:w="0" w:type="auto"/>
        <w:tblLayout w:type="fixed"/>
        <w:tblLook w:val="04A0" w:firstRow="1" w:lastRow="0" w:firstColumn="1" w:lastColumn="0" w:noHBand="0" w:noVBand="1"/>
      </w:tblPr>
      <w:tblGrid>
        <w:gridCol w:w="704"/>
        <w:gridCol w:w="1559"/>
        <w:gridCol w:w="1418"/>
        <w:gridCol w:w="1701"/>
        <w:gridCol w:w="8566"/>
      </w:tblGrid>
      <w:tr w:rsidR="00884C49" w:rsidRPr="00884C49" w:rsidTr="00884C49">
        <w:trPr>
          <w:trHeight w:val="280"/>
          <w:tblHeader/>
        </w:trPr>
        <w:tc>
          <w:tcPr>
            <w:tcW w:w="70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1559" w:type="dxa"/>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1418" w:type="dxa"/>
            <w:tcBorders>
              <w:top w:val="single" w:sz="4" w:space="0" w:color="auto"/>
              <w:left w:val="nil"/>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1701" w:type="dxa"/>
            <w:tcBorders>
              <w:top w:val="single" w:sz="4" w:space="0" w:color="auto"/>
              <w:left w:val="nil"/>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8566" w:type="dxa"/>
            <w:tcBorders>
              <w:top w:val="single" w:sz="4" w:space="0" w:color="auto"/>
              <w:left w:val="nil"/>
              <w:bottom w:val="single" w:sz="4" w:space="0" w:color="auto"/>
              <w:right w:val="single" w:sz="4" w:space="0" w:color="auto"/>
            </w:tcBorders>
            <w:shd w:val="clear" w:color="auto" w:fill="F2F2F2"/>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1559" w:type="dxa"/>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驻场人员服务</w:t>
            </w: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3人</w:t>
            </w:r>
          </w:p>
        </w:tc>
        <w:tc>
          <w:tcPr>
            <w:tcW w:w="856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服务等。详细内容见“附件：中基层法院人员服务要求”。</w:t>
            </w: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1559" w:type="dxa"/>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10台</w:t>
            </w:r>
          </w:p>
        </w:tc>
        <w:tc>
          <w:tcPr>
            <w:tcW w:w="8566" w:type="dxa"/>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8566"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8566"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8566"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8566"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1559" w:type="dxa"/>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8566"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8566"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1559" w:type="dxa"/>
            <w:tcBorders>
              <w:top w:val="nil"/>
              <w:left w:val="nil"/>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设备租赁（中院）</w:t>
            </w: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8566" w:type="dxa"/>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其中中山一院的防火墙（2台）要求不少于4个</w:t>
            </w:r>
            <w:proofErr w:type="gramStart"/>
            <w:r w:rsidRPr="00884C49">
              <w:rPr>
                <w:rFonts w:ascii="宋体" w:eastAsia="宋体" w:hAnsi="宋体" w:cs="宋体" w:hint="eastAsia"/>
                <w:kern w:val="0"/>
                <w:sz w:val="24"/>
                <w:szCs w:val="24"/>
              </w:rPr>
              <w:t>干兆电口</w:t>
            </w:r>
            <w:proofErr w:type="gramEnd"/>
            <w:r w:rsidRPr="00884C49">
              <w:rPr>
                <w:rFonts w:ascii="宋体" w:eastAsia="宋体" w:hAnsi="宋体" w:cs="宋体" w:hint="eastAsia"/>
                <w:kern w:val="0"/>
                <w:sz w:val="24"/>
                <w:szCs w:val="24"/>
              </w:rPr>
              <w:t>、4个</w:t>
            </w:r>
            <w:proofErr w:type="gramStart"/>
            <w:r w:rsidRPr="00884C49">
              <w:rPr>
                <w:rFonts w:ascii="宋体" w:eastAsia="宋体" w:hAnsi="宋体" w:cs="宋体" w:hint="eastAsia"/>
                <w:kern w:val="0"/>
                <w:sz w:val="24"/>
                <w:szCs w:val="24"/>
              </w:rPr>
              <w:t>千兆光口</w:t>
            </w:r>
            <w:proofErr w:type="gramEnd"/>
            <w:r w:rsidRPr="00884C49">
              <w:rPr>
                <w:rFonts w:ascii="宋体" w:eastAsia="宋体" w:hAnsi="宋体" w:cs="宋体" w:hint="eastAsia"/>
                <w:kern w:val="0"/>
                <w:sz w:val="24"/>
                <w:szCs w:val="24"/>
              </w:rPr>
              <w:t>(配备不少于3个千兆多</w:t>
            </w:r>
            <w:proofErr w:type="gramStart"/>
            <w:r w:rsidRPr="00884C49">
              <w:rPr>
                <w:rFonts w:ascii="宋体" w:eastAsia="宋体" w:hAnsi="宋体" w:cs="宋体" w:hint="eastAsia"/>
                <w:kern w:val="0"/>
                <w:sz w:val="24"/>
                <w:szCs w:val="24"/>
              </w:rPr>
              <w:t>模</w:t>
            </w:r>
            <w:proofErr w:type="gramEnd"/>
            <w:r w:rsidRPr="00884C49">
              <w:rPr>
                <w:rFonts w:ascii="宋体" w:eastAsia="宋体" w:hAnsi="宋体" w:cs="宋体" w:hint="eastAsia"/>
                <w:kern w:val="0"/>
                <w:sz w:val="24"/>
                <w:szCs w:val="24"/>
              </w:rPr>
              <w:t>模块)，冗余电源。</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中山二院的防火墙（2台）要求不少于4个</w:t>
            </w:r>
            <w:proofErr w:type="gramStart"/>
            <w:r w:rsidRPr="00884C49">
              <w:rPr>
                <w:rFonts w:ascii="宋体" w:eastAsia="宋体" w:hAnsi="宋体" w:cs="宋体" w:hint="eastAsia"/>
                <w:kern w:val="0"/>
                <w:sz w:val="24"/>
                <w:szCs w:val="24"/>
              </w:rPr>
              <w:t>干兆电口</w:t>
            </w:r>
            <w:proofErr w:type="gramEnd"/>
            <w:r w:rsidRPr="00884C49">
              <w:rPr>
                <w:rFonts w:ascii="宋体" w:eastAsia="宋体" w:hAnsi="宋体" w:cs="宋体" w:hint="eastAsia"/>
                <w:kern w:val="0"/>
                <w:sz w:val="24"/>
                <w:szCs w:val="24"/>
              </w:rPr>
              <w:t>、4个</w:t>
            </w:r>
            <w:proofErr w:type="gramStart"/>
            <w:r w:rsidRPr="00884C49">
              <w:rPr>
                <w:rFonts w:ascii="宋体" w:eastAsia="宋体" w:hAnsi="宋体" w:cs="宋体" w:hint="eastAsia"/>
                <w:kern w:val="0"/>
                <w:sz w:val="24"/>
                <w:szCs w:val="24"/>
              </w:rPr>
              <w:t>千兆光口</w:t>
            </w:r>
            <w:proofErr w:type="gramEnd"/>
            <w:r w:rsidRPr="00884C49">
              <w:rPr>
                <w:rFonts w:ascii="宋体" w:eastAsia="宋体" w:hAnsi="宋体" w:cs="宋体" w:hint="eastAsia"/>
                <w:kern w:val="0"/>
                <w:sz w:val="24"/>
                <w:szCs w:val="24"/>
              </w:rPr>
              <w:t>；网络安全审计系统（2台）要求不少于4个</w:t>
            </w:r>
            <w:proofErr w:type="gramStart"/>
            <w:r w:rsidRPr="00884C49">
              <w:rPr>
                <w:rFonts w:ascii="宋体" w:eastAsia="宋体" w:hAnsi="宋体" w:cs="宋体" w:hint="eastAsia"/>
                <w:kern w:val="0"/>
                <w:sz w:val="24"/>
                <w:szCs w:val="24"/>
              </w:rPr>
              <w:t>千兆电口</w:t>
            </w:r>
            <w:proofErr w:type="gramEnd"/>
            <w:r w:rsidRPr="00884C49">
              <w:rPr>
                <w:rFonts w:ascii="宋体" w:eastAsia="宋体" w:hAnsi="宋体" w:cs="宋体" w:hint="eastAsia"/>
                <w:kern w:val="0"/>
                <w:sz w:val="24"/>
                <w:szCs w:val="24"/>
              </w:rPr>
              <w:t>(1个管理，1个H)，不少于4个</w:t>
            </w:r>
            <w:proofErr w:type="gramStart"/>
            <w:r w:rsidRPr="00884C49">
              <w:rPr>
                <w:rFonts w:ascii="宋体" w:eastAsia="宋体" w:hAnsi="宋体" w:cs="宋体" w:hint="eastAsia"/>
                <w:kern w:val="0"/>
                <w:sz w:val="24"/>
                <w:szCs w:val="24"/>
              </w:rPr>
              <w:t>千兆光口(光口</w:t>
            </w:r>
            <w:proofErr w:type="gramEnd"/>
            <w:r w:rsidRPr="00884C49">
              <w:rPr>
                <w:rFonts w:ascii="宋体" w:eastAsia="宋体" w:hAnsi="宋体" w:cs="宋体" w:hint="eastAsia"/>
                <w:kern w:val="0"/>
                <w:sz w:val="24"/>
                <w:szCs w:val="24"/>
              </w:rPr>
              <w:t>均自</w:t>
            </w:r>
            <w:proofErr w:type="gramStart"/>
            <w:r w:rsidRPr="00884C49">
              <w:rPr>
                <w:rFonts w:ascii="宋体" w:eastAsia="宋体" w:hAnsi="宋体" w:cs="宋体" w:hint="eastAsia"/>
                <w:kern w:val="0"/>
                <w:sz w:val="24"/>
                <w:szCs w:val="24"/>
              </w:rPr>
              <w:t>带多模光模块</w:t>
            </w:r>
            <w:proofErr w:type="gramEnd"/>
            <w:r w:rsidRPr="00884C49">
              <w:rPr>
                <w:rFonts w:ascii="宋体" w:eastAsia="宋体" w:hAnsi="宋体" w:cs="宋体" w:hint="eastAsia"/>
                <w:kern w:val="0"/>
                <w:sz w:val="24"/>
                <w:szCs w:val="24"/>
              </w:rPr>
              <w:t>)。</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8566" w:type="dxa"/>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8566" w:type="dxa"/>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1559" w:type="dxa"/>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3个应用</w:t>
            </w:r>
          </w:p>
        </w:tc>
        <w:tc>
          <w:tcPr>
            <w:tcW w:w="856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2名</w:t>
            </w:r>
          </w:p>
        </w:tc>
        <w:tc>
          <w:tcPr>
            <w:tcW w:w="8566"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280"/>
        </w:trPr>
        <w:tc>
          <w:tcPr>
            <w:tcW w:w="704"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1559"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418"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1701"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8566" w:type="dxa"/>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清远市中级人民法院</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3"/>
        <w:gridCol w:w="2414"/>
        <w:gridCol w:w="2219"/>
        <w:gridCol w:w="2218"/>
        <w:gridCol w:w="6014"/>
      </w:tblGrid>
      <w:tr w:rsidR="00884C49" w:rsidRPr="00884C49" w:rsidTr="00884C49">
        <w:trPr>
          <w:trHeight w:val="560"/>
        </w:trPr>
        <w:tc>
          <w:tcPr>
            <w:tcW w:w="388"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865"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795"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795"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15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560"/>
        </w:trPr>
        <w:tc>
          <w:tcPr>
            <w:tcW w:w="388"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865"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5台</w:t>
            </w:r>
          </w:p>
        </w:tc>
        <w:tc>
          <w:tcPr>
            <w:tcW w:w="2156"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840"/>
        </w:trPr>
        <w:tc>
          <w:tcPr>
            <w:tcW w:w="388"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388"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388"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388"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86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795"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1个应用</w:t>
            </w:r>
          </w:p>
        </w:tc>
        <w:tc>
          <w:tcPr>
            <w:tcW w:w="2156"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江门市中级人民法院</w:t>
      </w:r>
    </w:p>
    <w:tbl>
      <w:tblPr>
        <w:tblW w:w="5000" w:type="pct"/>
        <w:tblLook w:val="04A0" w:firstRow="1" w:lastRow="0" w:firstColumn="1" w:lastColumn="0" w:noHBand="0" w:noVBand="1"/>
      </w:tblPr>
      <w:tblGrid>
        <w:gridCol w:w="1468"/>
        <w:gridCol w:w="1467"/>
        <w:gridCol w:w="1919"/>
        <w:gridCol w:w="1467"/>
        <w:gridCol w:w="7627"/>
      </w:tblGrid>
      <w:tr w:rsidR="00884C49" w:rsidRPr="00884C49" w:rsidTr="00884C49">
        <w:trPr>
          <w:trHeight w:val="280"/>
          <w:tblHeader/>
        </w:trPr>
        <w:tc>
          <w:tcPr>
            <w:tcW w:w="52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52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68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52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73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168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2人</w:t>
            </w:r>
          </w:p>
        </w:tc>
        <w:tc>
          <w:tcPr>
            <w:tcW w:w="2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30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526"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2733"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41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43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69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1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52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14台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48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设备租赁（中院）</w:t>
            </w: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入侵检测系统租赁</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2733" w:type="pct"/>
            <w:vMerge w:val="restart"/>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47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52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2个应用</w:t>
            </w:r>
          </w:p>
        </w:tc>
        <w:tc>
          <w:tcPr>
            <w:tcW w:w="2733"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7名</w:t>
            </w:r>
          </w:p>
        </w:tc>
        <w:tc>
          <w:tcPr>
            <w:tcW w:w="273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84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远程服务人员</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6名</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8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汕尾市中级人民法院</w:t>
      </w:r>
    </w:p>
    <w:tbl>
      <w:tblPr>
        <w:tblW w:w="5000" w:type="pct"/>
        <w:tblLook w:val="04A0" w:firstRow="1" w:lastRow="0" w:firstColumn="1" w:lastColumn="0" w:noHBand="0" w:noVBand="1"/>
      </w:tblPr>
      <w:tblGrid>
        <w:gridCol w:w="1500"/>
        <w:gridCol w:w="1501"/>
        <w:gridCol w:w="1501"/>
        <w:gridCol w:w="1501"/>
        <w:gridCol w:w="7945"/>
      </w:tblGrid>
      <w:tr w:rsidR="00884C49" w:rsidRPr="00884C49" w:rsidTr="00884C49">
        <w:trPr>
          <w:trHeight w:val="280"/>
          <w:tblHeader/>
        </w:trPr>
        <w:tc>
          <w:tcPr>
            <w:tcW w:w="538"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53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53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53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847"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19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1人</w:t>
            </w:r>
          </w:p>
        </w:tc>
        <w:tc>
          <w:tcPr>
            <w:tcW w:w="2847"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538" w:type="pct"/>
            <w:vMerge w:val="restart"/>
            <w:tcBorders>
              <w:top w:val="nil"/>
              <w:left w:val="single" w:sz="4" w:space="0" w:color="auto"/>
              <w:bottom w:val="nil"/>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2847"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538"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538"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设备租赁（中院）</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2847" w:type="pct"/>
            <w:vMerge w:val="restart"/>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入侵检测系统租赁</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租赁</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数据库审计系统租赁</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538"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452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53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5个应用</w:t>
            </w:r>
          </w:p>
        </w:tc>
        <w:tc>
          <w:tcPr>
            <w:tcW w:w="2847"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3名</w:t>
            </w:r>
          </w:p>
        </w:tc>
        <w:tc>
          <w:tcPr>
            <w:tcW w:w="2847"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840"/>
        </w:trPr>
        <w:tc>
          <w:tcPr>
            <w:tcW w:w="53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14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53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韶关市中级人民法院</w:t>
      </w:r>
    </w:p>
    <w:tbl>
      <w:tblPr>
        <w:tblW w:w="5000" w:type="pct"/>
        <w:tblLook w:val="04A0" w:firstRow="1" w:lastRow="0" w:firstColumn="1" w:lastColumn="0" w:noHBand="0" w:noVBand="1"/>
      </w:tblPr>
      <w:tblGrid>
        <w:gridCol w:w="1657"/>
        <w:gridCol w:w="1657"/>
        <w:gridCol w:w="1657"/>
        <w:gridCol w:w="1657"/>
        <w:gridCol w:w="7320"/>
      </w:tblGrid>
      <w:tr w:rsidR="00884C49" w:rsidRPr="00884C49" w:rsidTr="00884C49">
        <w:trPr>
          <w:trHeight w:val="280"/>
          <w:tblHeader/>
        </w:trPr>
        <w:tc>
          <w:tcPr>
            <w:tcW w:w="594"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59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59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59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624"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56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594"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13台</w:t>
            </w:r>
          </w:p>
        </w:tc>
        <w:tc>
          <w:tcPr>
            <w:tcW w:w="2624"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网络审计系统维护</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594" w:type="pc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设备租赁（中院）</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2624" w:type="pct"/>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490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59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2个应用</w:t>
            </w:r>
          </w:p>
        </w:tc>
        <w:tc>
          <w:tcPr>
            <w:tcW w:w="2624"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59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262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云浮市中级人民法院</w:t>
      </w:r>
    </w:p>
    <w:tbl>
      <w:tblPr>
        <w:tblW w:w="5000" w:type="pct"/>
        <w:tblLook w:val="04A0" w:firstRow="1" w:lastRow="0" w:firstColumn="1" w:lastColumn="0" w:noHBand="0" w:noVBand="1"/>
      </w:tblPr>
      <w:tblGrid>
        <w:gridCol w:w="1976"/>
        <w:gridCol w:w="1976"/>
        <w:gridCol w:w="1976"/>
        <w:gridCol w:w="1975"/>
        <w:gridCol w:w="6045"/>
      </w:tblGrid>
      <w:tr w:rsidR="00884C49" w:rsidRPr="00884C49" w:rsidTr="00884C49">
        <w:trPr>
          <w:trHeight w:val="280"/>
          <w:tblHeader/>
        </w:trPr>
        <w:tc>
          <w:tcPr>
            <w:tcW w:w="708"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70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70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70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16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252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1人</w:t>
            </w:r>
          </w:p>
        </w:tc>
        <w:tc>
          <w:tcPr>
            <w:tcW w:w="216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56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70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216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70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708"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设备租赁（中院）</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入侵检测系统租赁</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216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84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70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网络审计系统租赁</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380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70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2个应用</w:t>
            </w:r>
          </w:p>
        </w:tc>
        <w:tc>
          <w:tcPr>
            <w:tcW w:w="216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1名</w:t>
            </w:r>
          </w:p>
        </w:tc>
        <w:tc>
          <w:tcPr>
            <w:tcW w:w="216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840"/>
        </w:trPr>
        <w:tc>
          <w:tcPr>
            <w:tcW w:w="70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70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揭阳市中级人民法院</w:t>
      </w:r>
    </w:p>
    <w:tbl>
      <w:tblPr>
        <w:tblW w:w="5000" w:type="pct"/>
        <w:tblLook w:val="04A0" w:firstRow="1" w:lastRow="0" w:firstColumn="1" w:lastColumn="0" w:noHBand="0" w:noVBand="1"/>
      </w:tblPr>
      <w:tblGrid>
        <w:gridCol w:w="1800"/>
        <w:gridCol w:w="1800"/>
        <w:gridCol w:w="1800"/>
        <w:gridCol w:w="1800"/>
        <w:gridCol w:w="6748"/>
      </w:tblGrid>
      <w:tr w:rsidR="00884C49" w:rsidRPr="00884C49" w:rsidTr="00884C49">
        <w:trPr>
          <w:trHeight w:val="280"/>
          <w:tblHeader/>
        </w:trPr>
        <w:tc>
          <w:tcPr>
            <w:tcW w:w="645"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645"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645"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645"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419"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196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1人</w:t>
            </w:r>
          </w:p>
        </w:tc>
        <w:tc>
          <w:tcPr>
            <w:tcW w:w="241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56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645" w:type="pct"/>
            <w:vMerge w:val="restart"/>
            <w:tcBorders>
              <w:top w:val="nil"/>
              <w:left w:val="single" w:sz="4" w:space="0" w:color="auto"/>
              <w:bottom w:val="nil"/>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2419"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47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网络审计系统维护</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645"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网络审计系统维护</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644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645"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6个应用</w:t>
            </w:r>
          </w:p>
        </w:tc>
        <w:tc>
          <w:tcPr>
            <w:tcW w:w="241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6名</w:t>
            </w:r>
          </w:p>
        </w:tc>
        <w:tc>
          <w:tcPr>
            <w:tcW w:w="2419"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164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远程服务人员</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6名</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45"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645"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肇庆市中级人民法院</w:t>
      </w:r>
    </w:p>
    <w:tbl>
      <w:tblPr>
        <w:tblW w:w="5000" w:type="pct"/>
        <w:tblLook w:val="04A0" w:firstRow="1" w:lastRow="0" w:firstColumn="1" w:lastColumn="0" w:noHBand="0" w:noVBand="1"/>
      </w:tblPr>
      <w:tblGrid>
        <w:gridCol w:w="1961"/>
        <w:gridCol w:w="1961"/>
        <w:gridCol w:w="1961"/>
        <w:gridCol w:w="1961"/>
        <w:gridCol w:w="6104"/>
      </w:tblGrid>
      <w:tr w:rsidR="00884C49" w:rsidRPr="00884C49" w:rsidTr="00884C49">
        <w:trPr>
          <w:trHeight w:val="280"/>
          <w:tblHeader/>
        </w:trPr>
        <w:tc>
          <w:tcPr>
            <w:tcW w:w="703"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70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70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70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189"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252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1人</w:t>
            </w:r>
          </w:p>
        </w:tc>
        <w:tc>
          <w:tcPr>
            <w:tcW w:w="218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56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703"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2189"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70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13台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703"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设备租赁（中院）</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2189" w:type="pct"/>
            <w:vMerge w:val="restart"/>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84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数据库审计系统租赁</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703"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728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70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7个应用</w:t>
            </w:r>
          </w:p>
        </w:tc>
        <w:tc>
          <w:tcPr>
            <w:tcW w:w="2189"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7名</w:t>
            </w:r>
          </w:p>
        </w:tc>
        <w:tc>
          <w:tcPr>
            <w:tcW w:w="2189"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840"/>
        </w:trPr>
        <w:tc>
          <w:tcPr>
            <w:tcW w:w="70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70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湛江市中级人民法院</w:t>
      </w:r>
    </w:p>
    <w:tbl>
      <w:tblPr>
        <w:tblW w:w="5000" w:type="pct"/>
        <w:tblLook w:val="04A0" w:firstRow="1" w:lastRow="0" w:firstColumn="1" w:lastColumn="0" w:noHBand="0" w:noVBand="1"/>
      </w:tblPr>
      <w:tblGrid>
        <w:gridCol w:w="1837"/>
        <w:gridCol w:w="1836"/>
        <w:gridCol w:w="1836"/>
        <w:gridCol w:w="1836"/>
        <w:gridCol w:w="6603"/>
      </w:tblGrid>
      <w:tr w:rsidR="00884C49" w:rsidRPr="00884C49" w:rsidTr="00884C49">
        <w:trPr>
          <w:trHeight w:val="280"/>
          <w:tblHeader/>
        </w:trPr>
        <w:tc>
          <w:tcPr>
            <w:tcW w:w="658"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65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65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65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367"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22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3人</w:t>
            </w:r>
          </w:p>
        </w:tc>
        <w:tc>
          <w:tcPr>
            <w:tcW w:w="2367"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56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658"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2367"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入侵检测系统维护</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15台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658"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8台</w:t>
            </w:r>
          </w:p>
        </w:tc>
        <w:tc>
          <w:tcPr>
            <w:tcW w:w="2367" w:type="pct"/>
            <w:vMerge w:val="restar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672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65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1个应用</w:t>
            </w:r>
          </w:p>
        </w:tc>
        <w:tc>
          <w:tcPr>
            <w:tcW w:w="2367"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5名</w:t>
            </w:r>
          </w:p>
        </w:tc>
        <w:tc>
          <w:tcPr>
            <w:tcW w:w="2367"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远程服务人员</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10名</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5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65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宋体" w:eastAsia="宋体" w:hAnsi="宋体"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珠海市中级人民法院</w:t>
      </w:r>
    </w:p>
    <w:tbl>
      <w:tblPr>
        <w:tblW w:w="5000" w:type="pct"/>
        <w:tblLook w:val="04A0" w:firstRow="1" w:lastRow="0" w:firstColumn="1" w:lastColumn="0" w:noHBand="0" w:noVBand="1"/>
      </w:tblPr>
      <w:tblGrid>
        <w:gridCol w:w="1445"/>
        <w:gridCol w:w="1445"/>
        <w:gridCol w:w="2349"/>
        <w:gridCol w:w="1559"/>
        <w:gridCol w:w="7150"/>
      </w:tblGrid>
      <w:tr w:rsidR="00884C49" w:rsidRPr="00884C49" w:rsidTr="00884C49">
        <w:trPr>
          <w:trHeight w:val="280"/>
          <w:tblHeader/>
        </w:trPr>
        <w:tc>
          <w:tcPr>
            <w:tcW w:w="518"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51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842"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559"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56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560"/>
        </w:trPr>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518"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84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55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2563" w:type="pct"/>
            <w:vMerge w:val="restart"/>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84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维护</w:t>
            </w:r>
          </w:p>
        </w:tc>
        <w:tc>
          <w:tcPr>
            <w:tcW w:w="55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84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数据库审计系统维护</w:t>
            </w:r>
          </w:p>
        </w:tc>
        <w:tc>
          <w:tcPr>
            <w:tcW w:w="55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84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55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5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84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55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strike/>
                <w:kern w:val="0"/>
                <w:sz w:val="24"/>
                <w:szCs w:val="24"/>
              </w:rPr>
            </w:pPr>
            <w:r w:rsidRPr="00884C49">
              <w:rPr>
                <w:rFonts w:ascii="宋体" w:eastAsia="宋体" w:hAnsi="宋体" w:cs="宋体" w:hint="eastAsia"/>
                <w:kern w:val="0"/>
                <w:sz w:val="24"/>
                <w:szCs w:val="24"/>
              </w:rPr>
              <w:t>6</w:t>
            </w:r>
          </w:p>
        </w:tc>
        <w:tc>
          <w:tcPr>
            <w:tcW w:w="51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strike/>
                <w:kern w:val="0"/>
                <w:sz w:val="24"/>
                <w:szCs w:val="24"/>
              </w:rPr>
            </w:pPr>
            <w:r w:rsidRPr="00884C49">
              <w:rPr>
                <w:rFonts w:ascii="宋体" w:eastAsia="宋体" w:hAnsi="宋体" w:cs="宋体" w:hint="eastAsia"/>
                <w:kern w:val="0"/>
                <w:sz w:val="24"/>
                <w:szCs w:val="24"/>
              </w:rPr>
              <w:t>设备租赁（基层法院）</w:t>
            </w:r>
          </w:p>
        </w:tc>
        <w:tc>
          <w:tcPr>
            <w:tcW w:w="84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strike/>
                <w:kern w:val="0"/>
                <w:sz w:val="24"/>
                <w:szCs w:val="24"/>
              </w:rPr>
            </w:pPr>
            <w:r w:rsidRPr="00884C49">
              <w:rPr>
                <w:rFonts w:ascii="宋体" w:eastAsia="宋体" w:hAnsi="宋体" w:cs="宋体" w:hint="eastAsia"/>
                <w:kern w:val="0"/>
                <w:sz w:val="24"/>
                <w:szCs w:val="24"/>
              </w:rPr>
              <w:t>防火墙租赁</w:t>
            </w:r>
          </w:p>
        </w:tc>
        <w:tc>
          <w:tcPr>
            <w:tcW w:w="55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strike/>
                <w:kern w:val="0"/>
                <w:sz w:val="24"/>
                <w:szCs w:val="24"/>
              </w:rPr>
            </w:pPr>
            <w:r w:rsidRPr="00884C49">
              <w:rPr>
                <w:rFonts w:ascii="宋体" w:eastAsia="宋体" w:hAnsi="宋体" w:cs="宋体" w:hint="eastAsia"/>
                <w:kern w:val="0"/>
                <w:sz w:val="24"/>
                <w:szCs w:val="24"/>
              </w:rPr>
              <w:t>1台</w:t>
            </w:r>
          </w:p>
        </w:tc>
        <w:tc>
          <w:tcPr>
            <w:tcW w:w="2563" w:type="pct"/>
            <w:tcBorders>
              <w:top w:val="single" w:sz="4" w:space="0" w:color="auto"/>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4480"/>
        </w:trPr>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518"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842"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559"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6个应用</w:t>
            </w:r>
          </w:p>
        </w:tc>
        <w:tc>
          <w:tcPr>
            <w:tcW w:w="2563" w:type="pct"/>
            <w:tcBorders>
              <w:top w:val="single" w:sz="4" w:space="0" w:color="auto"/>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bl>
    <w:p w:rsidR="00884C49" w:rsidRPr="00884C49" w:rsidRDefault="00884C49" w:rsidP="00884C49">
      <w:pPr>
        <w:widowControl/>
        <w:jc w:val="left"/>
        <w:rPr>
          <w:rFonts w:ascii="宋体" w:eastAsia="宋体" w:hAnsi="宋体"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惠州市中级人民法院</w:t>
      </w:r>
    </w:p>
    <w:tbl>
      <w:tblPr>
        <w:tblW w:w="5000" w:type="pct"/>
        <w:tblLook w:val="04A0" w:firstRow="1" w:lastRow="0" w:firstColumn="1" w:lastColumn="0" w:noHBand="0" w:noVBand="1"/>
      </w:tblPr>
      <w:tblGrid>
        <w:gridCol w:w="1691"/>
        <w:gridCol w:w="1691"/>
        <w:gridCol w:w="1690"/>
        <w:gridCol w:w="1690"/>
        <w:gridCol w:w="7186"/>
      </w:tblGrid>
      <w:tr w:rsidR="00884C49" w:rsidRPr="00884C49" w:rsidTr="00884C49">
        <w:trPr>
          <w:trHeight w:val="280"/>
          <w:tblHeader/>
        </w:trPr>
        <w:tc>
          <w:tcPr>
            <w:tcW w:w="60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60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60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60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57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196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人员驻场服务</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2人</w:t>
            </w:r>
          </w:p>
        </w:tc>
        <w:tc>
          <w:tcPr>
            <w:tcW w:w="257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服务等。详细内容见“附件：中基层法院驻场服务人员工作要求”。</w:t>
            </w:r>
          </w:p>
        </w:tc>
      </w:tr>
      <w:tr w:rsidR="00884C49" w:rsidRPr="00884C49" w:rsidTr="00884C49">
        <w:trPr>
          <w:trHeight w:val="56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606"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2576" w:type="pct"/>
            <w:vMerge w:val="restart"/>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84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12台</w:t>
            </w:r>
          </w:p>
        </w:tc>
        <w:tc>
          <w:tcPr>
            <w:tcW w:w="0" w:type="auto"/>
            <w:vMerge/>
            <w:tcBorders>
              <w:top w:val="nil"/>
              <w:left w:val="single" w:sz="4" w:space="0" w:color="auto"/>
              <w:bottom w:val="nil"/>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606"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4台</w:t>
            </w:r>
          </w:p>
        </w:tc>
        <w:tc>
          <w:tcPr>
            <w:tcW w:w="2576" w:type="pct"/>
            <w:vMerge w:val="restart"/>
            <w:tcBorders>
              <w:top w:val="single" w:sz="4" w:space="0" w:color="auto"/>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r w:rsidRPr="00884C49">
              <w:rPr>
                <w:rFonts w:ascii="宋体" w:eastAsia="宋体" w:hAnsi="宋体" w:cs="宋体" w:hint="eastAsia"/>
                <w:kern w:val="0"/>
                <w:sz w:val="24"/>
                <w:szCs w:val="24"/>
              </w:rPr>
              <w:b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84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网络审计系统租赁</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60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1个应用</w:t>
            </w:r>
          </w:p>
        </w:tc>
        <w:tc>
          <w:tcPr>
            <w:tcW w:w="257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84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8名</w:t>
            </w:r>
          </w:p>
        </w:tc>
        <w:tc>
          <w:tcPr>
            <w:tcW w:w="257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840"/>
        </w:trPr>
        <w:tc>
          <w:tcPr>
            <w:tcW w:w="60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9</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roofErr w:type="gramStart"/>
            <w:r w:rsidRPr="00884C49">
              <w:rPr>
                <w:rFonts w:ascii="宋体" w:eastAsia="宋体" w:hAnsi="宋体" w:cs="宋体" w:hint="eastAsia"/>
                <w:kern w:val="0"/>
                <w:sz w:val="22"/>
              </w:rPr>
              <w:t>重保期间</w:t>
            </w:r>
            <w:proofErr w:type="gramEnd"/>
            <w:r w:rsidRPr="00884C49">
              <w:rPr>
                <w:rFonts w:ascii="宋体" w:eastAsia="宋体" w:hAnsi="宋体" w:cs="宋体" w:hint="eastAsia"/>
                <w:kern w:val="0"/>
                <w:sz w:val="22"/>
              </w:rPr>
              <w:t>工具/设备支持</w:t>
            </w:r>
          </w:p>
        </w:tc>
        <w:tc>
          <w:tcPr>
            <w:tcW w:w="60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佛山市中级人民法院</w:t>
      </w:r>
    </w:p>
    <w:tbl>
      <w:tblPr>
        <w:tblW w:w="5000" w:type="pct"/>
        <w:tblLook w:val="04A0" w:firstRow="1" w:lastRow="0" w:firstColumn="1" w:lastColumn="0" w:noHBand="0" w:noVBand="1"/>
      </w:tblPr>
      <w:tblGrid>
        <w:gridCol w:w="1180"/>
        <w:gridCol w:w="1180"/>
        <w:gridCol w:w="2045"/>
        <w:gridCol w:w="1180"/>
        <w:gridCol w:w="8363"/>
      </w:tblGrid>
      <w:tr w:rsidR="00884C49" w:rsidRPr="00884C49" w:rsidTr="00884C49">
        <w:trPr>
          <w:trHeight w:val="280"/>
          <w:tblHeader/>
        </w:trPr>
        <w:tc>
          <w:tcPr>
            <w:tcW w:w="423"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42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服务名称</w:t>
            </w:r>
          </w:p>
        </w:tc>
        <w:tc>
          <w:tcPr>
            <w:tcW w:w="73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服务内容</w:t>
            </w:r>
          </w:p>
        </w:tc>
        <w:tc>
          <w:tcPr>
            <w:tcW w:w="423"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需求数量</w:t>
            </w:r>
          </w:p>
        </w:tc>
        <w:tc>
          <w:tcPr>
            <w:tcW w:w="2998"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服务要求</w:t>
            </w:r>
          </w:p>
        </w:tc>
      </w:tr>
      <w:tr w:rsidR="00884C49" w:rsidRPr="00884C49" w:rsidTr="00884C49">
        <w:trPr>
          <w:trHeight w:val="114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驻场人员服务</w:t>
            </w: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1人</w:t>
            </w:r>
          </w:p>
        </w:tc>
        <w:tc>
          <w:tcPr>
            <w:tcW w:w="299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网络与数据安全运营服务：提供安全通告处置服务、安全巡检、安全监控、安全事件处理、安全合</w:t>
            </w:r>
            <w:proofErr w:type="gramStart"/>
            <w:r w:rsidRPr="00884C49">
              <w:rPr>
                <w:rFonts w:ascii="宋体" w:eastAsia="宋体" w:hAnsi="宋体" w:cs="宋体" w:hint="eastAsia"/>
                <w:kern w:val="0"/>
                <w:sz w:val="24"/>
                <w:szCs w:val="24"/>
              </w:rPr>
              <w:t>规</w:t>
            </w:r>
            <w:proofErr w:type="gramEnd"/>
            <w:r w:rsidRPr="00884C49">
              <w:rPr>
                <w:rFonts w:ascii="宋体" w:eastAsia="宋体" w:hAnsi="宋体" w:cs="宋体" w:hint="eastAsia"/>
                <w:kern w:val="0"/>
                <w:sz w:val="24"/>
                <w:szCs w:val="24"/>
              </w:rPr>
              <w:t>管理、信息资产梳理服务、资产暴露面核查、违规外联处置、安全设备配置优化、协助</w:t>
            </w:r>
            <w:proofErr w:type="gramStart"/>
            <w:r w:rsidRPr="00884C49">
              <w:rPr>
                <w:rFonts w:ascii="宋体" w:eastAsia="宋体" w:hAnsi="宋体" w:cs="宋体" w:hint="eastAsia"/>
                <w:kern w:val="0"/>
                <w:sz w:val="24"/>
                <w:szCs w:val="24"/>
              </w:rPr>
              <w:t>完成等保测评</w:t>
            </w:r>
            <w:proofErr w:type="gramEnd"/>
            <w:r w:rsidRPr="00884C49">
              <w:rPr>
                <w:rFonts w:ascii="宋体" w:eastAsia="宋体" w:hAnsi="宋体" w:cs="宋体" w:hint="eastAsia"/>
                <w:kern w:val="0"/>
                <w:sz w:val="24"/>
                <w:szCs w:val="24"/>
              </w:rPr>
              <w:t>服务等。详细内容见“附件：中基层法院人员服务要求”。</w:t>
            </w:r>
          </w:p>
        </w:tc>
      </w:tr>
      <w:tr w:rsidR="00884C49" w:rsidRPr="00884C49" w:rsidTr="00884C49">
        <w:trPr>
          <w:trHeight w:val="28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42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设备维护（中院）</w:t>
            </w: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8台</w:t>
            </w:r>
          </w:p>
        </w:tc>
        <w:tc>
          <w:tcPr>
            <w:tcW w:w="299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3.系统更新：包括系统版本升级、规则库更新、软件与补丁更新、策略优化等</w:t>
            </w: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安全隔离与交换平台维护</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漏洞扫描系统维护</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28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42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设备维护（基层法院）</w:t>
            </w: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防火墙维护</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18台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网络安全审计系统维护</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84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423"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设备租赁（中院）</w:t>
            </w: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3台</w:t>
            </w:r>
          </w:p>
        </w:tc>
        <w:tc>
          <w:tcPr>
            <w:tcW w:w="2998"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1.性能要求</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详见“附件：中基层法院设备租赁性能要求”。</w:t>
            </w:r>
            <w:r w:rsidRPr="00884C49">
              <w:rPr>
                <w:rFonts w:ascii="宋体" w:eastAsia="宋体" w:hAnsi="宋体" w:cs="宋体" w:hint="eastAsia"/>
                <w:kern w:val="0"/>
                <w:sz w:val="24"/>
                <w:szCs w:val="24"/>
              </w:rPr>
              <w:br/>
              <w:t>2.租赁服务要求：</w:t>
            </w:r>
            <w:r w:rsidRPr="00884C49">
              <w:rPr>
                <w:rFonts w:ascii="宋体" w:eastAsia="宋体" w:hAnsi="宋体" w:cs="宋体" w:hint="eastAsia"/>
                <w:kern w:val="0"/>
                <w:sz w:val="24"/>
                <w:szCs w:val="24"/>
              </w:rPr>
              <w:br/>
              <w:t>（1） 设备安装要求：需提供租赁设备的上架、安装、调试等服务，确保设备能够正常使用。</w:t>
            </w:r>
            <w:r w:rsidRPr="00884C49">
              <w:rPr>
                <w:rFonts w:ascii="宋体" w:eastAsia="宋体" w:hAnsi="宋体" w:cs="宋体" w:hint="eastAsia"/>
                <w:kern w:val="0"/>
                <w:sz w:val="24"/>
                <w:szCs w:val="24"/>
              </w:rPr>
              <w:br/>
              <w:t>（2） 技术支持与培训要求：需提供租赁设备使用技术支持和培训服务，设备部署前需进行1次产品使用方面的安全培训，帮助更好地使用和维护设备。</w:t>
            </w:r>
            <w:r w:rsidRPr="00884C49">
              <w:rPr>
                <w:rFonts w:ascii="宋体" w:eastAsia="宋体" w:hAnsi="宋体" w:cs="宋体" w:hint="eastAsia"/>
                <w:kern w:val="0"/>
                <w:sz w:val="24"/>
                <w:szCs w:val="24"/>
              </w:rPr>
              <w:br/>
              <w:t>（3）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4"/>
                <w:szCs w:val="24"/>
              </w:rPr>
              <w:br/>
              <w:t>（4）应急故障处理要求：在租赁设备出现故障或紧急情况时，需1小时内进行响应，24小时内完成设备维修及更换故障的硬件备机或零部件，确保设备的正常稳定运行。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4"/>
                <w:szCs w:val="24"/>
              </w:rPr>
              <w:br/>
              <w:t>（5）系统更新：包括系统版本升级、规则库更新、软件与补丁更新、策略优化等。</w:t>
            </w: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r w:rsidRPr="00884C49">
              <w:rPr>
                <w:rFonts w:ascii="宋体" w:eastAsia="宋体" w:hAnsi="宋体" w:cs="宋体" w:hint="eastAsia"/>
                <w:kern w:val="0"/>
                <w:sz w:val="24"/>
                <w:szCs w:val="24"/>
              </w:rPr>
              <w:t>租赁</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9</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数据库审计系统租赁</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10</w:t>
            </w:r>
          </w:p>
        </w:tc>
        <w:tc>
          <w:tcPr>
            <w:tcW w:w="42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设备租赁（基层法院）</w:t>
            </w: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防火墙租赁</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11</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网络安全审计系统租赁</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1台</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392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12</w:t>
            </w:r>
          </w:p>
        </w:tc>
        <w:tc>
          <w:tcPr>
            <w:tcW w:w="423"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安全保障服务</w:t>
            </w: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互联网应用安全防护服务</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3个应用</w:t>
            </w:r>
          </w:p>
        </w:tc>
        <w:tc>
          <w:tcPr>
            <w:tcW w:w="299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对法院互联网应用提供7*24小时WAF防火墙安全防护，包括法院门户网站、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程序等，对来自客户端的各类请求进行内容检测和验证，确保其安全性与合法性。通过检测和阻止非法请求，如SQL注入、XSS</w:t>
            </w:r>
            <w:proofErr w:type="gramStart"/>
            <w:r w:rsidRPr="00884C49">
              <w:rPr>
                <w:rFonts w:ascii="宋体" w:eastAsia="宋体" w:hAnsi="宋体" w:cs="宋体" w:hint="eastAsia"/>
                <w:kern w:val="0"/>
                <w:sz w:val="24"/>
                <w:szCs w:val="24"/>
              </w:rPr>
              <w:t>跨站脚本</w:t>
            </w:r>
            <w:proofErr w:type="gramEnd"/>
            <w:r w:rsidRPr="00884C49">
              <w:rPr>
                <w:rFonts w:ascii="宋体" w:eastAsia="宋体" w:hAnsi="宋体" w:cs="宋体" w:hint="eastAsia"/>
                <w:kern w:val="0"/>
                <w:sz w:val="24"/>
                <w:szCs w:val="24"/>
              </w:rPr>
              <w:t>攻击、网页篡改、</w:t>
            </w:r>
            <w:proofErr w:type="gramStart"/>
            <w:r w:rsidRPr="00884C49">
              <w:rPr>
                <w:rFonts w:ascii="宋体" w:eastAsia="宋体" w:hAnsi="宋体" w:cs="宋体" w:hint="eastAsia"/>
                <w:kern w:val="0"/>
                <w:sz w:val="24"/>
                <w:szCs w:val="24"/>
              </w:rPr>
              <w:t>网页挂马等</w:t>
            </w:r>
            <w:proofErr w:type="gramEnd"/>
            <w:r w:rsidRPr="00884C49">
              <w:rPr>
                <w:rFonts w:ascii="宋体" w:eastAsia="宋体" w:hAnsi="宋体" w:cs="宋体" w:hint="eastAsia"/>
                <w:kern w:val="0"/>
                <w:sz w:val="24"/>
                <w:szCs w:val="24"/>
              </w:rPr>
              <w:t>，对网站站点进行有效防护。</w:t>
            </w:r>
            <w:r w:rsidRPr="00884C49">
              <w:rPr>
                <w:rFonts w:ascii="宋体" w:eastAsia="宋体" w:hAnsi="宋体" w:cs="宋体" w:hint="eastAsia"/>
                <w:kern w:val="0"/>
                <w:sz w:val="24"/>
                <w:szCs w:val="24"/>
              </w:rPr>
              <w:br/>
              <w:t>攻击防护：能够智能识别并阻断攻击流量，如DDoS攻击和CC攻击。还可以通过虚拟补丁技术防御0Day漏洞和未公开的漏洞攻击；</w:t>
            </w:r>
            <w:r w:rsidRPr="00884C49">
              <w:rPr>
                <w:rFonts w:ascii="宋体" w:eastAsia="宋体" w:hAnsi="宋体" w:cs="宋体" w:hint="eastAsia"/>
                <w:kern w:val="0"/>
                <w:sz w:val="24"/>
                <w:szCs w:val="24"/>
              </w:rPr>
              <w:br/>
              <w:t>安全替身：通过前沿的安全替身技术，能够在极端情况下重新构造安全内容，保障系统正常服务；</w:t>
            </w:r>
            <w:r w:rsidRPr="00884C49">
              <w:rPr>
                <w:rFonts w:ascii="宋体" w:eastAsia="宋体" w:hAnsi="宋体" w:cs="宋体" w:hint="eastAsia"/>
                <w:kern w:val="0"/>
                <w:sz w:val="24"/>
                <w:szCs w:val="24"/>
              </w:rPr>
              <w:br/>
              <w:t>攻击溯源：通过大数据分析追溯攻击人员和事件，为攻击取证提供详尽依据；</w:t>
            </w:r>
            <w:r w:rsidRPr="00884C49">
              <w:rPr>
                <w:rFonts w:ascii="宋体" w:eastAsia="宋体" w:hAnsi="宋体" w:cs="宋体" w:hint="eastAsia"/>
                <w:kern w:val="0"/>
                <w:sz w:val="24"/>
                <w:szCs w:val="24"/>
              </w:rPr>
              <w:br/>
              <w:t>审计日志：记录所有检测到的入侵操作，帮助管理员及时发现异常行为并进行处理。</w:t>
            </w:r>
            <w:r w:rsidRPr="00884C49">
              <w:rPr>
                <w:rFonts w:ascii="宋体" w:eastAsia="宋体" w:hAnsi="宋体" w:cs="宋体" w:hint="eastAsia"/>
                <w:kern w:val="0"/>
                <w:sz w:val="24"/>
                <w:szCs w:val="24"/>
              </w:rPr>
              <w:br/>
              <w:t>保护法院门户网站、</w:t>
            </w:r>
            <w:proofErr w:type="gramStart"/>
            <w:r w:rsidRPr="00884C49">
              <w:rPr>
                <w:rFonts w:ascii="宋体" w:eastAsia="宋体" w:hAnsi="宋体" w:cs="宋体" w:hint="eastAsia"/>
                <w:kern w:val="0"/>
                <w:sz w:val="24"/>
                <w:szCs w:val="24"/>
              </w:rPr>
              <w:t>微信小</w:t>
            </w:r>
            <w:proofErr w:type="gramEnd"/>
            <w:r w:rsidRPr="00884C49">
              <w:rPr>
                <w:rFonts w:ascii="宋体" w:eastAsia="宋体" w:hAnsi="宋体" w:cs="宋体" w:hint="eastAsia"/>
                <w:kern w:val="0"/>
                <w:sz w:val="24"/>
                <w:szCs w:val="24"/>
              </w:rPr>
              <w:t>程序免受各种网络攻击，提高法院对外应用的安全性和可靠性。</w:t>
            </w: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驻场服务人员</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4名</w:t>
            </w:r>
          </w:p>
        </w:tc>
        <w:tc>
          <w:tcPr>
            <w:tcW w:w="2998"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1.重要时期安全保障服务</w:t>
            </w:r>
            <w:r w:rsidRPr="00884C49">
              <w:rPr>
                <w:rFonts w:ascii="宋体" w:eastAsia="宋体" w:hAnsi="宋体" w:cs="宋体" w:hint="eastAsia"/>
                <w:kern w:val="0"/>
                <w:sz w:val="24"/>
                <w:szCs w:val="24"/>
              </w:rPr>
              <w:br/>
              <w:t>提供重要活动、会议举办期间安全保障服务保障：</w:t>
            </w:r>
            <w:r w:rsidRPr="00884C49">
              <w:rPr>
                <w:rFonts w:ascii="宋体" w:eastAsia="宋体" w:hAnsi="宋体" w:cs="宋体" w:hint="eastAsia"/>
                <w:kern w:val="0"/>
                <w:sz w:val="24"/>
                <w:szCs w:val="24"/>
              </w:rPr>
              <w:br/>
              <w:t>（1）需提供重要时期安全保障服务，包括协助驻场服务人员开展安全监测与处置、</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判分析、攻击溯源、应急响应等安全服务。</w:t>
            </w:r>
            <w:r w:rsidRPr="00884C49">
              <w:rPr>
                <w:rFonts w:ascii="宋体" w:eastAsia="宋体" w:hAnsi="宋体" w:cs="宋体" w:hint="eastAsia"/>
                <w:kern w:val="0"/>
                <w:sz w:val="24"/>
                <w:szCs w:val="24"/>
              </w:rPr>
              <w:br/>
              <w:t>（2）重要保障期间，对监测的攻击事件进一步</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判分析，确认攻击有效性，并提供事件</w:t>
            </w:r>
            <w:proofErr w:type="gramStart"/>
            <w:r w:rsidRPr="00884C49">
              <w:rPr>
                <w:rFonts w:ascii="宋体" w:eastAsia="宋体" w:hAnsi="宋体" w:cs="宋体" w:hint="eastAsia"/>
                <w:kern w:val="0"/>
                <w:sz w:val="24"/>
                <w:szCs w:val="24"/>
              </w:rPr>
              <w:t>研</w:t>
            </w:r>
            <w:proofErr w:type="gramEnd"/>
            <w:r w:rsidRPr="00884C49">
              <w:rPr>
                <w:rFonts w:ascii="宋体" w:eastAsia="宋体" w:hAnsi="宋体" w:cs="宋体" w:hint="eastAsia"/>
                <w:kern w:val="0"/>
                <w:sz w:val="24"/>
                <w:szCs w:val="24"/>
              </w:rPr>
              <w:t>判建议、处置建议和应急响应处置，协调各个部门开展安全防护工作。</w:t>
            </w:r>
            <w:r w:rsidRPr="00884C49">
              <w:rPr>
                <w:rFonts w:ascii="宋体" w:eastAsia="宋体" w:hAnsi="宋体" w:cs="宋体" w:hint="eastAsia"/>
                <w:kern w:val="0"/>
                <w:sz w:val="24"/>
                <w:szCs w:val="24"/>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4"/>
                <w:szCs w:val="24"/>
              </w:rPr>
              <w:br/>
              <w:t>2.攻防演练安全保障服务保障</w:t>
            </w:r>
            <w:r w:rsidRPr="00884C49">
              <w:rPr>
                <w:rFonts w:ascii="宋体" w:eastAsia="宋体" w:hAnsi="宋体" w:cs="宋体" w:hint="eastAsia"/>
                <w:kern w:val="0"/>
                <w:sz w:val="24"/>
                <w:szCs w:val="24"/>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4"/>
                <w:szCs w:val="24"/>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4"/>
                <w:szCs w:val="24"/>
              </w:rPr>
              <w:br/>
              <w:t>（3）在保障后进行查漏补缺、</w:t>
            </w:r>
            <w:proofErr w:type="gramStart"/>
            <w:r w:rsidRPr="00884C49">
              <w:rPr>
                <w:rFonts w:ascii="宋体" w:eastAsia="宋体" w:hAnsi="宋体" w:cs="宋体" w:hint="eastAsia"/>
                <w:kern w:val="0"/>
                <w:sz w:val="24"/>
                <w:szCs w:val="24"/>
              </w:rPr>
              <w:t>重保总结</w:t>
            </w:r>
            <w:proofErr w:type="gramEnd"/>
            <w:r w:rsidRPr="00884C49">
              <w:rPr>
                <w:rFonts w:ascii="宋体" w:eastAsia="宋体" w:hAnsi="宋体" w:cs="宋体" w:hint="eastAsia"/>
                <w:kern w:val="0"/>
                <w:sz w:val="24"/>
                <w:szCs w:val="24"/>
              </w:rPr>
              <w:t>。若发生异常情况，组织力量跟踪和追查问题发生的根源，并形成安全服务报告。</w:t>
            </w: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重保时期</w:t>
            </w:r>
            <w:proofErr w:type="gramEnd"/>
            <w:r w:rsidRPr="00884C49">
              <w:rPr>
                <w:rFonts w:ascii="宋体" w:eastAsia="宋体" w:hAnsi="宋体" w:cs="宋体" w:hint="eastAsia"/>
                <w:kern w:val="0"/>
                <w:sz w:val="24"/>
                <w:szCs w:val="24"/>
              </w:rPr>
              <w:t>远程服务人员</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1名</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r w:rsidR="00884C49" w:rsidRPr="00884C49" w:rsidTr="00884C49">
        <w:trPr>
          <w:trHeight w:val="560"/>
        </w:trPr>
        <w:tc>
          <w:tcPr>
            <w:tcW w:w="423"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73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重保期间</w:t>
            </w:r>
            <w:proofErr w:type="gramEnd"/>
            <w:r w:rsidRPr="00884C49">
              <w:rPr>
                <w:rFonts w:ascii="宋体" w:eastAsia="宋体" w:hAnsi="宋体" w:cs="宋体" w:hint="eastAsia"/>
                <w:kern w:val="0"/>
                <w:sz w:val="24"/>
                <w:szCs w:val="24"/>
              </w:rPr>
              <w:t>工具/设备支持</w:t>
            </w:r>
          </w:p>
        </w:tc>
        <w:tc>
          <w:tcPr>
            <w:tcW w:w="423"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1套</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梅州市中级人民法院</w:t>
      </w:r>
    </w:p>
    <w:tbl>
      <w:tblPr>
        <w:tblW w:w="5000" w:type="pct"/>
        <w:tblLook w:val="04A0" w:firstRow="1" w:lastRow="0" w:firstColumn="1" w:lastColumn="0" w:noHBand="0" w:noVBand="1"/>
      </w:tblPr>
      <w:tblGrid>
        <w:gridCol w:w="1468"/>
        <w:gridCol w:w="1467"/>
        <w:gridCol w:w="2260"/>
        <w:gridCol w:w="1467"/>
        <w:gridCol w:w="7286"/>
      </w:tblGrid>
      <w:tr w:rsidR="00884C49" w:rsidRPr="00884C49" w:rsidTr="00884C49">
        <w:trPr>
          <w:trHeight w:val="760"/>
          <w:tblHeader/>
        </w:trPr>
        <w:tc>
          <w:tcPr>
            <w:tcW w:w="52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序号</w:t>
            </w:r>
          </w:p>
        </w:tc>
        <w:tc>
          <w:tcPr>
            <w:tcW w:w="52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服务名称</w:t>
            </w:r>
          </w:p>
        </w:tc>
        <w:tc>
          <w:tcPr>
            <w:tcW w:w="810"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服务内容</w:t>
            </w:r>
          </w:p>
        </w:tc>
        <w:tc>
          <w:tcPr>
            <w:tcW w:w="52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需求数量</w:t>
            </w:r>
          </w:p>
        </w:tc>
        <w:tc>
          <w:tcPr>
            <w:tcW w:w="2611"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服务要求</w:t>
            </w:r>
          </w:p>
        </w:tc>
      </w:tr>
      <w:tr w:rsidR="00884C49" w:rsidRPr="00884C49" w:rsidTr="00884C49">
        <w:trPr>
          <w:trHeight w:val="168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1</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人员驻场服务</w:t>
            </w: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网络与数据安全运营服务</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1人</w:t>
            </w:r>
          </w:p>
        </w:tc>
        <w:tc>
          <w:tcPr>
            <w:tcW w:w="261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网络与数据安全运营服务：提供安全通告处置服务、安全巡检、安全监控、安全事件处理、安全合</w:t>
            </w:r>
            <w:proofErr w:type="gramStart"/>
            <w:r w:rsidRPr="00884C49">
              <w:rPr>
                <w:rFonts w:ascii="宋体" w:eastAsia="宋体" w:hAnsi="宋体" w:cs="宋体" w:hint="eastAsia"/>
                <w:kern w:val="0"/>
                <w:sz w:val="22"/>
              </w:rPr>
              <w:t>规</w:t>
            </w:r>
            <w:proofErr w:type="gramEnd"/>
            <w:r w:rsidRPr="00884C49">
              <w:rPr>
                <w:rFonts w:ascii="宋体" w:eastAsia="宋体" w:hAnsi="宋体" w:cs="宋体" w:hint="eastAsia"/>
                <w:kern w:val="0"/>
                <w:sz w:val="22"/>
              </w:rPr>
              <w:t>管理、信息资产梳理服务、资产暴露面核查、违规外联处置、安全设备配置优化、协助</w:t>
            </w:r>
            <w:proofErr w:type="gramStart"/>
            <w:r w:rsidRPr="00884C49">
              <w:rPr>
                <w:rFonts w:ascii="宋体" w:eastAsia="宋体" w:hAnsi="宋体" w:cs="宋体" w:hint="eastAsia"/>
                <w:kern w:val="0"/>
                <w:sz w:val="22"/>
              </w:rPr>
              <w:t>完成等保测评</w:t>
            </w:r>
            <w:proofErr w:type="gramEnd"/>
            <w:r w:rsidRPr="00884C49">
              <w:rPr>
                <w:rFonts w:ascii="宋体" w:eastAsia="宋体" w:hAnsi="宋体" w:cs="宋体" w:hint="eastAsia"/>
                <w:kern w:val="0"/>
                <w:sz w:val="22"/>
              </w:rPr>
              <w:t>服务等。详细内容见“附件：中基层法院驻场服务人员工作要求”。</w:t>
            </w: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2</w:t>
            </w:r>
          </w:p>
        </w:tc>
        <w:tc>
          <w:tcPr>
            <w:tcW w:w="52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设备维护（中院）</w:t>
            </w: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防火墙维护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2台</w:t>
            </w:r>
          </w:p>
        </w:tc>
        <w:tc>
          <w:tcPr>
            <w:tcW w:w="2611"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定期检查服务：提供不低于每月一次的安全设备检查服务，包含系统故障排查、安全策略配置调整优化等服务，确保安全设备的运行状态良好，正常稳定运行。如发现问题，需在1小时之内采取相应的维护措施，24小时之内完成问题的处理。</w:t>
            </w:r>
            <w:r w:rsidRPr="00884C49">
              <w:rPr>
                <w:rFonts w:ascii="宋体" w:eastAsia="宋体" w:hAnsi="宋体" w:cs="宋体" w:hint="eastAsia"/>
                <w:kern w:val="0"/>
                <w:sz w:val="22"/>
              </w:rPr>
              <w:br/>
              <w:t>2.应急故障处理要求：在租赁设备出现故障或紧急情况时，需1小时内进行响应，24小时内完成设备维修及更换故障的硬件备机或零部件，确保设备的正常稳定运行。</w:t>
            </w:r>
            <w:r w:rsidRPr="00884C49">
              <w:rPr>
                <w:rFonts w:ascii="宋体" w:eastAsia="宋体" w:hAnsi="宋体" w:cs="宋体" w:hint="eastAsia"/>
                <w:kern w:val="0"/>
                <w:sz w:val="22"/>
              </w:rPr>
              <w:br/>
              <w:t>3.系统更新：包括系统版本升级、规则库更新、软件与补丁更新、策略优化等</w:t>
            </w: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入侵检测系统维护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2台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网络安全审计系统维护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r w:rsidR="00884C49" w:rsidRPr="00884C49" w:rsidTr="00884C49">
        <w:trPr>
          <w:trHeight w:val="28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roofErr w:type="gramStart"/>
            <w:r w:rsidRPr="00884C49">
              <w:rPr>
                <w:rFonts w:ascii="宋体" w:eastAsia="宋体" w:hAnsi="宋体" w:cs="宋体" w:hint="eastAsia"/>
                <w:kern w:val="0"/>
                <w:sz w:val="22"/>
              </w:rPr>
              <w:t>堡垒机</w:t>
            </w:r>
            <w:proofErr w:type="gramEnd"/>
            <w:r w:rsidRPr="00884C49">
              <w:rPr>
                <w:rFonts w:ascii="宋体" w:eastAsia="宋体" w:hAnsi="宋体" w:cs="宋体" w:hint="eastAsia"/>
                <w:kern w:val="0"/>
                <w:sz w:val="22"/>
              </w:rPr>
              <w:t>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数据库审计系统维护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r w:rsidR="00884C49" w:rsidRPr="00884C49" w:rsidTr="00884C49">
        <w:trPr>
          <w:trHeight w:val="28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7</w:t>
            </w:r>
          </w:p>
        </w:tc>
        <w:tc>
          <w:tcPr>
            <w:tcW w:w="526"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设备维护（基层法院）</w:t>
            </w: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防火墙维护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12台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r w:rsidR="00884C49" w:rsidRPr="00884C49" w:rsidTr="00884C49">
        <w:trPr>
          <w:trHeight w:val="56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网络安全审计系统维护</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10台</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r w:rsidR="00884C49" w:rsidRPr="00884C49" w:rsidTr="00884C49">
        <w:trPr>
          <w:trHeight w:val="2369"/>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9</w:t>
            </w:r>
          </w:p>
        </w:tc>
        <w:tc>
          <w:tcPr>
            <w:tcW w:w="526"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 xml:space="preserve"> 安全保障服务 </w:t>
            </w: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互联网应用安全防护服务</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5个应用系统</w:t>
            </w:r>
          </w:p>
        </w:tc>
        <w:tc>
          <w:tcPr>
            <w:tcW w:w="2611"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1.重要时期安全保障服务</w:t>
            </w:r>
            <w:r w:rsidRPr="00884C49">
              <w:rPr>
                <w:rFonts w:ascii="宋体" w:eastAsia="宋体" w:hAnsi="宋体" w:cs="宋体" w:hint="eastAsia"/>
                <w:kern w:val="0"/>
                <w:sz w:val="22"/>
              </w:rPr>
              <w:br/>
              <w:t>提供重要活动、会议举办期间安全保障服务保障：</w:t>
            </w:r>
            <w:r w:rsidRPr="00884C49">
              <w:rPr>
                <w:rFonts w:ascii="宋体" w:eastAsia="宋体" w:hAnsi="宋体" w:cs="宋体" w:hint="eastAsia"/>
                <w:kern w:val="0"/>
                <w:sz w:val="22"/>
              </w:rPr>
              <w:br/>
              <w:t>（1）需提供重要时期安全保障服务，包括协助驻场服务人员开展安全监测与处置、</w:t>
            </w:r>
            <w:proofErr w:type="gramStart"/>
            <w:r w:rsidRPr="00884C49">
              <w:rPr>
                <w:rFonts w:ascii="宋体" w:eastAsia="宋体" w:hAnsi="宋体" w:cs="宋体" w:hint="eastAsia"/>
                <w:kern w:val="0"/>
                <w:sz w:val="22"/>
              </w:rPr>
              <w:t>研</w:t>
            </w:r>
            <w:proofErr w:type="gramEnd"/>
            <w:r w:rsidRPr="00884C49">
              <w:rPr>
                <w:rFonts w:ascii="宋体" w:eastAsia="宋体" w:hAnsi="宋体" w:cs="宋体" w:hint="eastAsia"/>
                <w:kern w:val="0"/>
                <w:sz w:val="22"/>
              </w:rPr>
              <w:t>判分析、攻击溯源、应急响应等安全服务。</w:t>
            </w:r>
            <w:r w:rsidRPr="00884C49">
              <w:rPr>
                <w:rFonts w:ascii="宋体" w:eastAsia="宋体" w:hAnsi="宋体" w:cs="宋体" w:hint="eastAsia"/>
                <w:kern w:val="0"/>
                <w:sz w:val="22"/>
              </w:rPr>
              <w:br/>
              <w:t>（2）重要保障期间，对监测的攻击事件进一步</w:t>
            </w:r>
            <w:proofErr w:type="gramStart"/>
            <w:r w:rsidRPr="00884C49">
              <w:rPr>
                <w:rFonts w:ascii="宋体" w:eastAsia="宋体" w:hAnsi="宋体" w:cs="宋体" w:hint="eastAsia"/>
                <w:kern w:val="0"/>
                <w:sz w:val="22"/>
              </w:rPr>
              <w:t>研</w:t>
            </w:r>
            <w:proofErr w:type="gramEnd"/>
            <w:r w:rsidRPr="00884C49">
              <w:rPr>
                <w:rFonts w:ascii="宋体" w:eastAsia="宋体" w:hAnsi="宋体" w:cs="宋体" w:hint="eastAsia"/>
                <w:kern w:val="0"/>
                <w:sz w:val="22"/>
              </w:rPr>
              <w:t>判分析，确认攻击有效性，并提供事件</w:t>
            </w:r>
            <w:proofErr w:type="gramStart"/>
            <w:r w:rsidRPr="00884C49">
              <w:rPr>
                <w:rFonts w:ascii="宋体" w:eastAsia="宋体" w:hAnsi="宋体" w:cs="宋体" w:hint="eastAsia"/>
                <w:kern w:val="0"/>
                <w:sz w:val="22"/>
              </w:rPr>
              <w:t>研</w:t>
            </w:r>
            <w:proofErr w:type="gramEnd"/>
            <w:r w:rsidRPr="00884C49">
              <w:rPr>
                <w:rFonts w:ascii="宋体" w:eastAsia="宋体" w:hAnsi="宋体" w:cs="宋体" w:hint="eastAsia"/>
                <w:kern w:val="0"/>
                <w:sz w:val="22"/>
              </w:rPr>
              <w:t>判建议、处置建议和应急响应处置，协调各个部门开展安全防护工作。</w:t>
            </w:r>
            <w:r w:rsidRPr="00884C49">
              <w:rPr>
                <w:rFonts w:ascii="宋体" w:eastAsia="宋体" w:hAnsi="宋体" w:cs="宋体" w:hint="eastAsia"/>
                <w:kern w:val="0"/>
                <w:sz w:val="22"/>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2"/>
              </w:rPr>
              <w:br/>
              <w:t>2.攻防演练安全保障服务保障</w:t>
            </w:r>
            <w:r w:rsidRPr="00884C49">
              <w:rPr>
                <w:rFonts w:ascii="宋体" w:eastAsia="宋体" w:hAnsi="宋体" w:cs="宋体" w:hint="eastAsia"/>
                <w:kern w:val="0"/>
                <w:sz w:val="22"/>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2"/>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2"/>
              </w:rPr>
              <w:br/>
              <w:t>（3）在保障后进行查漏补缺、</w:t>
            </w:r>
            <w:proofErr w:type="gramStart"/>
            <w:r w:rsidRPr="00884C49">
              <w:rPr>
                <w:rFonts w:ascii="宋体" w:eastAsia="宋体" w:hAnsi="宋体" w:cs="宋体" w:hint="eastAsia"/>
                <w:kern w:val="0"/>
                <w:sz w:val="22"/>
              </w:rPr>
              <w:t>重保总结</w:t>
            </w:r>
            <w:proofErr w:type="gramEnd"/>
            <w:r w:rsidRPr="00884C49">
              <w:rPr>
                <w:rFonts w:ascii="宋体" w:eastAsia="宋体" w:hAnsi="宋体" w:cs="宋体" w:hint="eastAsia"/>
                <w:kern w:val="0"/>
                <w:sz w:val="22"/>
              </w:rPr>
              <w:t>。若发生异常情况，组织力量跟踪和追查问题发生的根源，并形成安全服务报告。</w:t>
            </w:r>
          </w:p>
        </w:tc>
      </w:tr>
      <w:tr w:rsidR="00884C49" w:rsidRPr="00884C49" w:rsidTr="00884C49">
        <w:trPr>
          <w:trHeight w:val="225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10</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roofErr w:type="gramStart"/>
            <w:r w:rsidRPr="00884C49">
              <w:rPr>
                <w:rFonts w:ascii="宋体" w:eastAsia="宋体" w:hAnsi="宋体" w:cs="宋体" w:hint="eastAsia"/>
                <w:kern w:val="0"/>
                <w:sz w:val="22"/>
              </w:rPr>
              <w:t>重保时期</w:t>
            </w:r>
            <w:proofErr w:type="gramEnd"/>
            <w:r w:rsidRPr="00884C49">
              <w:rPr>
                <w:rFonts w:ascii="宋体" w:eastAsia="宋体" w:hAnsi="宋体" w:cs="宋体" w:hint="eastAsia"/>
                <w:kern w:val="0"/>
                <w:sz w:val="22"/>
              </w:rPr>
              <w:t>驻场服务人员</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1人</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r w:rsidR="00884C49" w:rsidRPr="00884C49" w:rsidTr="00884C49">
        <w:trPr>
          <w:trHeight w:val="360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11</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roofErr w:type="gramStart"/>
            <w:r w:rsidRPr="00884C49">
              <w:rPr>
                <w:rFonts w:ascii="宋体" w:eastAsia="宋体" w:hAnsi="宋体" w:cs="宋体" w:hint="eastAsia"/>
                <w:kern w:val="0"/>
                <w:sz w:val="22"/>
              </w:rPr>
              <w:t>重保期间</w:t>
            </w:r>
            <w:proofErr w:type="gramEnd"/>
            <w:r w:rsidRPr="00884C49">
              <w:rPr>
                <w:rFonts w:ascii="宋体" w:eastAsia="宋体" w:hAnsi="宋体" w:cs="宋体" w:hint="eastAsia"/>
                <w:kern w:val="0"/>
                <w:sz w:val="22"/>
              </w:rPr>
              <w:t>工具/设备支持</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1套</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阳江市中级人民法院</w:t>
      </w:r>
    </w:p>
    <w:tbl>
      <w:tblPr>
        <w:tblW w:w="5000" w:type="pct"/>
        <w:tblLook w:val="04A0" w:firstRow="1" w:lastRow="0" w:firstColumn="1" w:lastColumn="0" w:noHBand="0" w:noVBand="1"/>
      </w:tblPr>
      <w:tblGrid>
        <w:gridCol w:w="1468"/>
        <w:gridCol w:w="1467"/>
        <w:gridCol w:w="2260"/>
        <w:gridCol w:w="1467"/>
        <w:gridCol w:w="7286"/>
      </w:tblGrid>
      <w:tr w:rsidR="00884C49" w:rsidRPr="00884C49" w:rsidTr="00884C49">
        <w:trPr>
          <w:trHeight w:val="280"/>
          <w:tblHeader/>
        </w:trPr>
        <w:tc>
          <w:tcPr>
            <w:tcW w:w="52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序号</w:t>
            </w:r>
          </w:p>
        </w:tc>
        <w:tc>
          <w:tcPr>
            <w:tcW w:w="52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服务名称</w:t>
            </w:r>
          </w:p>
        </w:tc>
        <w:tc>
          <w:tcPr>
            <w:tcW w:w="810"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服务内容</w:t>
            </w:r>
          </w:p>
        </w:tc>
        <w:tc>
          <w:tcPr>
            <w:tcW w:w="526"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需求数量</w:t>
            </w:r>
          </w:p>
        </w:tc>
        <w:tc>
          <w:tcPr>
            <w:tcW w:w="2611" w:type="pct"/>
            <w:tcBorders>
              <w:top w:val="single" w:sz="4" w:space="0" w:color="auto"/>
              <w:left w:val="nil"/>
              <w:bottom w:val="single" w:sz="4" w:space="0" w:color="auto"/>
              <w:right w:val="single" w:sz="4" w:space="0" w:color="auto"/>
            </w:tcBorders>
            <w:shd w:val="clear" w:color="auto" w:fill="F2F2F2"/>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服务要求</w:t>
            </w:r>
          </w:p>
        </w:tc>
      </w:tr>
      <w:tr w:rsidR="00884C49" w:rsidRPr="00884C49" w:rsidTr="00884C49">
        <w:trPr>
          <w:trHeight w:val="168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1</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人员驻场服务</w:t>
            </w: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网络与数据安全运营服务</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1人</w:t>
            </w:r>
          </w:p>
        </w:tc>
        <w:tc>
          <w:tcPr>
            <w:tcW w:w="2611"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网络与数据安全运营服务：提供安全通告处置服务、安全巡检、安全监控、安全事件处理、安全合</w:t>
            </w:r>
            <w:proofErr w:type="gramStart"/>
            <w:r w:rsidRPr="00884C49">
              <w:rPr>
                <w:rFonts w:ascii="宋体" w:eastAsia="宋体" w:hAnsi="宋体" w:cs="宋体" w:hint="eastAsia"/>
                <w:kern w:val="0"/>
                <w:sz w:val="22"/>
              </w:rPr>
              <w:t>规</w:t>
            </w:r>
            <w:proofErr w:type="gramEnd"/>
            <w:r w:rsidRPr="00884C49">
              <w:rPr>
                <w:rFonts w:ascii="宋体" w:eastAsia="宋体" w:hAnsi="宋体" w:cs="宋体" w:hint="eastAsia"/>
                <w:kern w:val="0"/>
                <w:sz w:val="22"/>
              </w:rPr>
              <w:t>管理、信息资产梳理服务、资产暴露面核查、违规外联处置、安全设备配置优化、协助</w:t>
            </w:r>
            <w:proofErr w:type="gramStart"/>
            <w:r w:rsidRPr="00884C49">
              <w:rPr>
                <w:rFonts w:ascii="宋体" w:eastAsia="宋体" w:hAnsi="宋体" w:cs="宋体" w:hint="eastAsia"/>
                <w:kern w:val="0"/>
                <w:sz w:val="22"/>
              </w:rPr>
              <w:t>完成等保测评</w:t>
            </w:r>
            <w:proofErr w:type="gramEnd"/>
            <w:r w:rsidRPr="00884C49">
              <w:rPr>
                <w:rFonts w:ascii="宋体" w:eastAsia="宋体" w:hAnsi="宋体" w:cs="宋体" w:hint="eastAsia"/>
                <w:kern w:val="0"/>
                <w:sz w:val="22"/>
              </w:rPr>
              <w:t>服务等。详细内容见“附件：中基层法院驻场服务人员工作要求”。</w:t>
            </w:r>
          </w:p>
        </w:tc>
      </w:tr>
      <w:tr w:rsidR="00884C49" w:rsidRPr="00884C49" w:rsidTr="00884C49">
        <w:trPr>
          <w:trHeight w:val="225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2</w:t>
            </w:r>
          </w:p>
        </w:tc>
        <w:tc>
          <w:tcPr>
            <w:tcW w:w="526"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安全保障服务</w:t>
            </w: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roofErr w:type="gramStart"/>
            <w:r w:rsidRPr="00884C49">
              <w:rPr>
                <w:rFonts w:ascii="宋体" w:eastAsia="宋体" w:hAnsi="宋体" w:cs="宋体" w:hint="eastAsia"/>
                <w:kern w:val="0"/>
                <w:sz w:val="22"/>
              </w:rPr>
              <w:t>重保时期</w:t>
            </w:r>
            <w:proofErr w:type="gramEnd"/>
            <w:r w:rsidRPr="00884C49">
              <w:rPr>
                <w:rFonts w:ascii="宋体" w:eastAsia="宋体" w:hAnsi="宋体" w:cs="宋体" w:hint="eastAsia"/>
                <w:kern w:val="0"/>
                <w:sz w:val="22"/>
              </w:rPr>
              <w:t>驻场服务人员</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1人</w:t>
            </w:r>
          </w:p>
        </w:tc>
        <w:tc>
          <w:tcPr>
            <w:tcW w:w="2611" w:type="pct"/>
            <w:vMerge w:val="restart"/>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1.重要时期安全保障服务</w:t>
            </w:r>
            <w:r w:rsidRPr="00884C49">
              <w:rPr>
                <w:rFonts w:ascii="宋体" w:eastAsia="宋体" w:hAnsi="宋体" w:cs="宋体" w:hint="eastAsia"/>
                <w:kern w:val="0"/>
                <w:sz w:val="22"/>
              </w:rPr>
              <w:br/>
              <w:t>提供重要活动、会议举办期间安全保障服务保障：</w:t>
            </w:r>
            <w:r w:rsidRPr="00884C49">
              <w:rPr>
                <w:rFonts w:ascii="宋体" w:eastAsia="宋体" w:hAnsi="宋体" w:cs="宋体" w:hint="eastAsia"/>
                <w:kern w:val="0"/>
                <w:sz w:val="22"/>
              </w:rPr>
              <w:br/>
              <w:t>（1）需提供重要时期安全保障服务，包括协助驻场服务人员开展安全监测与处置、</w:t>
            </w:r>
            <w:proofErr w:type="gramStart"/>
            <w:r w:rsidRPr="00884C49">
              <w:rPr>
                <w:rFonts w:ascii="宋体" w:eastAsia="宋体" w:hAnsi="宋体" w:cs="宋体" w:hint="eastAsia"/>
                <w:kern w:val="0"/>
                <w:sz w:val="22"/>
              </w:rPr>
              <w:t>研</w:t>
            </w:r>
            <w:proofErr w:type="gramEnd"/>
            <w:r w:rsidRPr="00884C49">
              <w:rPr>
                <w:rFonts w:ascii="宋体" w:eastAsia="宋体" w:hAnsi="宋体" w:cs="宋体" w:hint="eastAsia"/>
                <w:kern w:val="0"/>
                <w:sz w:val="22"/>
              </w:rPr>
              <w:t>判分析、攻击溯源、应急响应等安全服务。</w:t>
            </w:r>
            <w:r w:rsidRPr="00884C49">
              <w:rPr>
                <w:rFonts w:ascii="宋体" w:eastAsia="宋体" w:hAnsi="宋体" w:cs="宋体" w:hint="eastAsia"/>
                <w:kern w:val="0"/>
                <w:sz w:val="22"/>
              </w:rPr>
              <w:br/>
              <w:t>（2）重要保障期间，对监测的攻击事件进一步</w:t>
            </w:r>
            <w:proofErr w:type="gramStart"/>
            <w:r w:rsidRPr="00884C49">
              <w:rPr>
                <w:rFonts w:ascii="宋体" w:eastAsia="宋体" w:hAnsi="宋体" w:cs="宋体" w:hint="eastAsia"/>
                <w:kern w:val="0"/>
                <w:sz w:val="22"/>
              </w:rPr>
              <w:t>研</w:t>
            </w:r>
            <w:proofErr w:type="gramEnd"/>
            <w:r w:rsidRPr="00884C49">
              <w:rPr>
                <w:rFonts w:ascii="宋体" w:eastAsia="宋体" w:hAnsi="宋体" w:cs="宋体" w:hint="eastAsia"/>
                <w:kern w:val="0"/>
                <w:sz w:val="22"/>
              </w:rPr>
              <w:t>判分析，确认攻击有效性，并提供事件</w:t>
            </w:r>
            <w:proofErr w:type="gramStart"/>
            <w:r w:rsidRPr="00884C49">
              <w:rPr>
                <w:rFonts w:ascii="宋体" w:eastAsia="宋体" w:hAnsi="宋体" w:cs="宋体" w:hint="eastAsia"/>
                <w:kern w:val="0"/>
                <w:sz w:val="22"/>
              </w:rPr>
              <w:t>研</w:t>
            </w:r>
            <w:proofErr w:type="gramEnd"/>
            <w:r w:rsidRPr="00884C49">
              <w:rPr>
                <w:rFonts w:ascii="宋体" w:eastAsia="宋体" w:hAnsi="宋体" w:cs="宋体" w:hint="eastAsia"/>
                <w:kern w:val="0"/>
                <w:sz w:val="22"/>
              </w:rPr>
              <w:t>判建议、处置建议和应急响应处置，协调各个部门开展安全防护工作。</w:t>
            </w:r>
            <w:r w:rsidRPr="00884C49">
              <w:rPr>
                <w:rFonts w:ascii="宋体" w:eastAsia="宋体" w:hAnsi="宋体" w:cs="宋体" w:hint="eastAsia"/>
                <w:kern w:val="0"/>
                <w:sz w:val="22"/>
              </w:rPr>
              <w:br/>
              <w:t>（3）及时处置各类安全事件，对事件进行抑制，恢复业务运行、消除事件影响、控制传播范围，分析事件相关资产脆弱性或漏洞，给出事件整改加固建议。</w:t>
            </w:r>
            <w:r w:rsidRPr="00884C49">
              <w:rPr>
                <w:rFonts w:ascii="宋体" w:eastAsia="宋体" w:hAnsi="宋体" w:cs="宋体" w:hint="eastAsia"/>
                <w:kern w:val="0"/>
                <w:sz w:val="22"/>
              </w:rPr>
              <w:br/>
              <w:t>2.攻防演练安全保障服务保障</w:t>
            </w:r>
            <w:r w:rsidRPr="00884C49">
              <w:rPr>
                <w:rFonts w:ascii="宋体" w:eastAsia="宋体" w:hAnsi="宋体" w:cs="宋体" w:hint="eastAsia"/>
                <w:kern w:val="0"/>
                <w:sz w:val="22"/>
              </w:rPr>
              <w:br/>
              <w:t>（1）在保障前对服务范围内的重要系统进行安全排查和加固，提供资产梳理、渗透测试、安全扫描、配置检查、安全加固等服务，制定法院安全保障方案和预案，派驻专业的安全保障团队、远程服务团队、提供过程中所需的必要安全服务工具；</w:t>
            </w:r>
            <w:r w:rsidRPr="00884C49">
              <w:rPr>
                <w:rFonts w:ascii="宋体" w:eastAsia="宋体" w:hAnsi="宋体" w:cs="宋体" w:hint="eastAsia"/>
                <w:kern w:val="0"/>
                <w:sz w:val="22"/>
              </w:rPr>
              <w:br/>
              <w:t>（2）在保障中期提供 7*24 小时安全值守、攻击阻断、应急响应工作，提供监测业务运行情况，监控日志，流量控制等安全保障服务；如发生异常或运行不稳定情况时，及时上报主管部门并组织各方技术人员启动预案，及时解决问题；</w:t>
            </w:r>
            <w:r w:rsidRPr="00884C49">
              <w:rPr>
                <w:rFonts w:ascii="宋体" w:eastAsia="宋体" w:hAnsi="宋体" w:cs="宋体" w:hint="eastAsia"/>
                <w:kern w:val="0"/>
                <w:sz w:val="22"/>
              </w:rPr>
              <w:br/>
              <w:t>（3）在保障后进行查漏补缺、</w:t>
            </w:r>
            <w:proofErr w:type="gramStart"/>
            <w:r w:rsidRPr="00884C49">
              <w:rPr>
                <w:rFonts w:ascii="宋体" w:eastAsia="宋体" w:hAnsi="宋体" w:cs="宋体" w:hint="eastAsia"/>
                <w:kern w:val="0"/>
                <w:sz w:val="22"/>
              </w:rPr>
              <w:t>重保总结</w:t>
            </w:r>
            <w:proofErr w:type="gramEnd"/>
            <w:r w:rsidRPr="00884C49">
              <w:rPr>
                <w:rFonts w:ascii="宋体" w:eastAsia="宋体" w:hAnsi="宋体" w:cs="宋体" w:hint="eastAsia"/>
                <w:kern w:val="0"/>
                <w:sz w:val="22"/>
              </w:rPr>
              <w:t>。若发生异常情况，组织力量跟踪和追查问题发生的根源，并形成安全服务报告。</w:t>
            </w:r>
          </w:p>
        </w:tc>
      </w:tr>
      <w:tr w:rsidR="00884C49" w:rsidRPr="00884C49" w:rsidTr="00884C49">
        <w:trPr>
          <w:trHeight w:val="3600"/>
        </w:trPr>
        <w:tc>
          <w:tcPr>
            <w:tcW w:w="526"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3</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c>
          <w:tcPr>
            <w:tcW w:w="810"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roofErr w:type="gramStart"/>
            <w:r w:rsidRPr="00884C49">
              <w:rPr>
                <w:rFonts w:ascii="宋体" w:eastAsia="宋体" w:hAnsi="宋体" w:cs="宋体" w:hint="eastAsia"/>
                <w:kern w:val="0"/>
                <w:sz w:val="22"/>
              </w:rPr>
              <w:t>重保期间</w:t>
            </w:r>
            <w:proofErr w:type="gramEnd"/>
            <w:r w:rsidRPr="00884C49">
              <w:rPr>
                <w:rFonts w:ascii="宋体" w:eastAsia="宋体" w:hAnsi="宋体" w:cs="宋体" w:hint="eastAsia"/>
                <w:kern w:val="0"/>
                <w:sz w:val="22"/>
              </w:rPr>
              <w:t>工具/设备支持</w:t>
            </w:r>
          </w:p>
        </w:tc>
        <w:tc>
          <w:tcPr>
            <w:tcW w:w="526"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1套</w:t>
            </w:r>
          </w:p>
        </w:tc>
        <w:tc>
          <w:tcPr>
            <w:tcW w:w="0" w:type="auto"/>
            <w:vMerge/>
            <w:tcBorders>
              <w:top w:val="nil"/>
              <w:left w:val="single" w:sz="4" w:space="0" w:color="auto"/>
              <w:bottom w:val="single" w:sz="4" w:space="0" w:color="000000"/>
              <w:right w:val="single" w:sz="4" w:space="0" w:color="auto"/>
            </w:tcBorders>
            <w:vAlign w:val="center"/>
            <w:hideMark/>
          </w:tcPr>
          <w:p w:rsidR="00884C49" w:rsidRPr="00884C49" w:rsidRDefault="00884C49" w:rsidP="00884C49">
            <w:pPr>
              <w:widowControl/>
              <w:jc w:val="left"/>
              <w:rPr>
                <w:rFonts w:ascii="宋体" w:eastAsia="宋体" w:hAnsi="宋体" w:cs="宋体"/>
                <w:kern w:val="0"/>
                <w:sz w:val="22"/>
              </w:rPr>
            </w:pP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widowControl/>
        <w:spacing w:beforeAutospacing="1" w:afterAutospacing="1" w:line="360" w:lineRule="auto"/>
        <w:jc w:val="left"/>
        <w:rPr>
          <w:rFonts w:ascii="Times New Roman" w:eastAsia="宋体" w:hAnsi="Times New Roman" w:cs="宋体"/>
          <w:kern w:val="0"/>
          <w:sz w:val="24"/>
          <w:szCs w:val="24"/>
        </w:rPr>
        <w:sectPr w:rsidR="00884C49" w:rsidRPr="00884C49">
          <w:pgSz w:w="16838" w:h="11906" w:orient="landscape"/>
          <w:pgMar w:top="1800" w:right="1440" w:bottom="1800" w:left="1440" w:header="851" w:footer="992" w:gutter="0"/>
          <w:pgNumType w:start="1"/>
          <w:cols w:space="720"/>
          <w:docGrid w:type="lines" w:linePitch="326"/>
        </w:sectPr>
      </w:pP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22" w:name="_Toc105420688"/>
      <w:bookmarkStart w:id="23" w:name="_Toc81997397"/>
      <w:bookmarkStart w:id="24" w:name="_Toc83818913"/>
      <w:bookmarkStart w:id="25" w:name="_Hlk163056715"/>
      <w:bookmarkStart w:id="26" w:name="_Toc83818905"/>
      <w:bookmarkStart w:id="27" w:name="_Toc99288251"/>
      <w:bookmarkStart w:id="28" w:name="_Toc71820638"/>
      <w:bookmarkStart w:id="29" w:name="_Toc76979793"/>
      <w:bookmarkEnd w:id="3"/>
      <w:bookmarkEnd w:id="21"/>
      <w:r w:rsidRPr="00884C49">
        <w:rPr>
          <w:rFonts w:ascii="黑体" w:eastAsia="黑体" w:hAnsi="Calibri Light" w:hint="eastAsia"/>
          <w:bCs/>
          <w:sz w:val="32"/>
          <w:szCs w:val="32"/>
        </w:rPr>
        <w:t>服务组织要求</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30" w:name="_Toc138534215"/>
      <w:bookmarkStart w:id="31" w:name="_Toc138534216"/>
      <w:bookmarkEnd w:id="30"/>
      <w:bookmarkEnd w:id="31"/>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服务提供商需提供</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名项目经理、不少于</w:t>
      </w:r>
      <w:r w:rsidRPr="00884C49">
        <w:rPr>
          <w:rFonts w:ascii="Times New Roman" w:eastAsia="宋体" w:hAnsi="Times New Roman" w:cs="宋体"/>
          <w:kern w:val="0"/>
          <w:sz w:val="24"/>
          <w:szCs w:val="24"/>
        </w:rPr>
        <w:t>23</w:t>
      </w:r>
      <w:r w:rsidRPr="00884C49">
        <w:rPr>
          <w:rFonts w:ascii="Times New Roman" w:eastAsia="宋体" w:hAnsi="Times New Roman" w:cs="宋体" w:hint="eastAsia"/>
          <w:kern w:val="0"/>
          <w:sz w:val="24"/>
          <w:szCs w:val="24"/>
        </w:rPr>
        <w:t>名安全运营服务人员（省法院</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名、各中院</w:t>
      </w:r>
      <w:r w:rsidRPr="00884C49">
        <w:rPr>
          <w:rFonts w:ascii="Times New Roman" w:eastAsia="宋体" w:hAnsi="Times New Roman" w:cs="宋体"/>
          <w:kern w:val="0"/>
          <w:sz w:val="24"/>
          <w:szCs w:val="24"/>
        </w:rPr>
        <w:t>22</w:t>
      </w:r>
      <w:r w:rsidRPr="00884C49">
        <w:rPr>
          <w:rFonts w:ascii="Times New Roman" w:eastAsia="宋体" w:hAnsi="Times New Roman" w:cs="宋体" w:hint="eastAsia"/>
          <w:kern w:val="0"/>
          <w:sz w:val="24"/>
          <w:szCs w:val="24"/>
        </w:rPr>
        <w:t>名）提供驻场安全运营服务工作，需提供二线安全运营服务团队提供二线支撑服务，同时需</w:t>
      </w:r>
      <w:bookmarkStart w:id="32" w:name="_Hlk166659259"/>
      <w:r w:rsidRPr="00884C49">
        <w:rPr>
          <w:rFonts w:ascii="Times New Roman" w:eastAsia="宋体" w:hAnsi="Times New Roman" w:cs="宋体" w:hint="eastAsia"/>
          <w:kern w:val="0"/>
          <w:sz w:val="24"/>
          <w:szCs w:val="24"/>
        </w:rPr>
        <w:t>提交服务组织管理方案</w:t>
      </w:r>
      <w:bookmarkEnd w:id="32"/>
      <w:r w:rsidRPr="00884C49">
        <w:rPr>
          <w:rFonts w:ascii="Times New Roman" w:eastAsia="宋体" w:hAnsi="Times New Roman" w:cs="宋体" w:hint="eastAsia"/>
          <w:kern w:val="0"/>
          <w:sz w:val="24"/>
          <w:szCs w:val="24"/>
        </w:rPr>
        <w:t>。驻场服务人员需在服务起始日期之前到达采购人指定地点。具体人员要求如下：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
        <w:gridCol w:w="1062"/>
        <w:gridCol w:w="6352"/>
        <w:gridCol w:w="454"/>
      </w:tblGrid>
      <w:tr w:rsidR="00884C49" w:rsidRPr="00884C49" w:rsidTr="00884C49">
        <w:trPr>
          <w:trHeight w:val="431"/>
          <w:tblHeader/>
        </w:trPr>
        <w:tc>
          <w:tcPr>
            <w:tcW w:w="435"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1137"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人员类型</w:t>
            </w:r>
          </w:p>
        </w:tc>
        <w:tc>
          <w:tcPr>
            <w:tcW w:w="2946"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岗位要求</w:t>
            </w:r>
          </w:p>
        </w:tc>
        <w:tc>
          <w:tcPr>
            <w:tcW w:w="482"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数量</w:t>
            </w:r>
          </w:p>
        </w:tc>
      </w:tr>
      <w:tr w:rsidR="00884C49" w:rsidRPr="00884C49" w:rsidTr="00884C49">
        <w:trPr>
          <w:trHeight w:val="431"/>
          <w:tblHeader/>
        </w:trPr>
        <w:tc>
          <w:tcPr>
            <w:tcW w:w="435"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1137" w:type="pct"/>
            <w:tcBorders>
              <w:top w:val="single" w:sz="4" w:space="0" w:color="auto"/>
              <w:left w:val="single" w:sz="4" w:space="0" w:color="auto"/>
              <w:bottom w:val="single" w:sz="4" w:space="0" w:color="auto"/>
              <w:right w:val="single" w:sz="4" w:space="0" w:color="auto"/>
            </w:tcBorders>
            <w:noWrap/>
            <w:vAlign w:val="center"/>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项目经理</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（驻场服务）</w:t>
            </w:r>
          </w:p>
          <w:p w:rsidR="00884C49" w:rsidRPr="00884C49" w:rsidRDefault="00884C49" w:rsidP="00884C49">
            <w:pPr>
              <w:widowControl/>
              <w:jc w:val="left"/>
              <w:rPr>
                <w:rFonts w:ascii="宋体" w:eastAsia="宋体" w:hAnsi="宋体" w:cs="宋体"/>
                <w:kern w:val="0"/>
                <w:sz w:val="24"/>
                <w:szCs w:val="24"/>
              </w:rPr>
            </w:pPr>
          </w:p>
        </w:tc>
        <w:tc>
          <w:tcPr>
            <w:tcW w:w="2946"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1.拥有丰富的网络安全攻防演练活动经验、网络安全运营工作经验和数据安全治理相关工作经验，能独立高效地完成各项运营工作；</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2.能够牵头组织技术团队为全省各级人民法院安全大检查做技术支撑；</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3.具备丰富的渗透测试能力，能够协助省法院出色完成国家及行业攻防演习活动；</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4.积极完成省法院交办的其他信息安全相关的工作。</w:t>
            </w:r>
          </w:p>
        </w:tc>
        <w:tc>
          <w:tcPr>
            <w:tcW w:w="482"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1名</w:t>
            </w:r>
          </w:p>
        </w:tc>
      </w:tr>
      <w:tr w:rsidR="00884C49" w:rsidRPr="00884C49" w:rsidTr="00884C49">
        <w:trPr>
          <w:trHeight w:val="431"/>
          <w:tblHeader/>
        </w:trPr>
        <w:tc>
          <w:tcPr>
            <w:tcW w:w="435"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1137"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安全运营人员</w:t>
            </w:r>
          </w:p>
          <w:p w:rsidR="00884C49" w:rsidRPr="00884C49" w:rsidRDefault="00884C49" w:rsidP="00884C49">
            <w:pPr>
              <w:widowControl/>
              <w:jc w:val="left"/>
              <w:rPr>
                <w:rFonts w:ascii="宋体" w:eastAsia="宋体" w:hAnsi="宋体" w:cs="宋体"/>
                <w:b/>
                <w:bCs/>
                <w:kern w:val="0"/>
                <w:sz w:val="24"/>
                <w:szCs w:val="24"/>
              </w:rPr>
            </w:pPr>
            <w:r w:rsidRPr="00884C49">
              <w:rPr>
                <w:rFonts w:ascii="宋体" w:eastAsia="宋体" w:hAnsi="宋体" w:cs="宋体" w:hint="eastAsia"/>
                <w:kern w:val="0"/>
                <w:sz w:val="24"/>
                <w:szCs w:val="24"/>
              </w:rPr>
              <w:t>（驻场服务）</w:t>
            </w:r>
          </w:p>
        </w:tc>
        <w:tc>
          <w:tcPr>
            <w:tcW w:w="2946"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1.具有2年及以上网络安全工作经验，熟练掌握网络安全相关技术知识；</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2.熟悉主流安全技术及防范手段，了解网络知识，网络安全防御技术，病毒和网络攻击技术，具备日志分析等相关经验；</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3.熟悉常见安全漏洞，掌握漏洞原理、漏洞分析、渗透测试的方法，能熟练使用各类安全检测工具；</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4.具备一定的应急响应经验，熟悉安全产品和各类操作系统日志，具备较强的安全分析能力。</w:t>
            </w:r>
          </w:p>
        </w:tc>
        <w:tc>
          <w:tcPr>
            <w:tcW w:w="482"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23名</w:t>
            </w:r>
          </w:p>
        </w:tc>
      </w:tr>
      <w:tr w:rsidR="00884C49" w:rsidRPr="00884C49" w:rsidTr="00884C49">
        <w:trPr>
          <w:trHeight w:val="1106"/>
          <w:tblHeader/>
        </w:trPr>
        <w:tc>
          <w:tcPr>
            <w:tcW w:w="435"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1137"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远程安全运营中心</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(二线服务)</w:t>
            </w:r>
          </w:p>
        </w:tc>
        <w:tc>
          <w:tcPr>
            <w:tcW w:w="2946"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提供由远程专家团队提供</w:t>
            </w:r>
            <w:proofErr w:type="gramStart"/>
            <w:r w:rsidRPr="00884C49">
              <w:rPr>
                <w:rFonts w:ascii="宋体" w:eastAsia="宋体" w:hAnsi="宋体" w:cs="宋体" w:hint="eastAsia"/>
                <w:kern w:val="0"/>
                <w:sz w:val="24"/>
                <w:szCs w:val="24"/>
              </w:rPr>
              <w:t>远程支持</w:t>
            </w:r>
            <w:proofErr w:type="gramEnd"/>
            <w:r w:rsidRPr="00884C49">
              <w:rPr>
                <w:rFonts w:ascii="宋体" w:eastAsia="宋体" w:hAnsi="宋体" w:cs="宋体" w:hint="eastAsia"/>
                <w:kern w:val="0"/>
                <w:sz w:val="24"/>
                <w:szCs w:val="24"/>
              </w:rPr>
              <w:t>服务，能够进行安全事件分析、安全事件响应、应用安全检查和指导安全加固等相关服务；</w:t>
            </w:r>
          </w:p>
        </w:tc>
        <w:tc>
          <w:tcPr>
            <w:tcW w:w="482" w:type="pct"/>
            <w:tcBorders>
              <w:top w:val="single" w:sz="4" w:space="0" w:color="auto"/>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团队</w:t>
            </w: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widowControl/>
        <w:adjustRightInd w:val="0"/>
        <w:snapToGrid w:val="0"/>
        <w:spacing w:line="360" w:lineRule="auto"/>
        <w:ind w:firstLine="480"/>
        <w:rPr>
          <w:rFonts w:ascii="Times New Roman" w:eastAsia="宋体" w:hAnsi="Times New Roman" w:cs="宋体"/>
          <w:kern w:val="0"/>
          <w:sz w:val="24"/>
          <w:szCs w:val="24"/>
        </w:rPr>
      </w:pPr>
      <w:bookmarkStart w:id="33" w:name="_Hlk166659233"/>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服务商向采购人派驻项目服务人员前，应充分考虑其职业综合素质，包括但不限于如下几个方面：</w:t>
      </w:r>
    </w:p>
    <w:p w:rsidR="00884C49" w:rsidRPr="00884C49" w:rsidRDefault="00884C49" w:rsidP="00884C49">
      <w:pPr>
        <w:widowControl/>
        <w:numPr>
          <w:ilvl w:val="0"/>
          <w:numId w:val="35"/>
        </w:numPr>
        <w:adjustRightInd w:val="0"/>
        <w:snapToGrid w:val="0"/>
        <w:spacing w:line="360" w:lineRule="auto"/>
        <w:ind w:left="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组织纪律观念强，爱岗敬业，廉洁自律，遵守保密纪律，中共党员优先；</w:t>
      </w:r>
    </w:p>
    <w:p w:rsidR="00884C49" w:rsidRPr="00884C49" w:rsidRDefault="00884C49" w:rsidP="00884C49">
      <w:pPr>
        <w:widowControl/>
        <w:numPr>
          <w:ilvl w:val="0"/>
          <w:numId w:val="35"/>
        </w:numPr>
        <w:adjustRightInd w:val="0"/>
        <w:snapToGrid w:val="0"/>
        <w:spacing w:line="360" w:lineRule="auto"/>
        <w:ind w:left="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工作积极主动，具有高度的责任感，具有良好的语言沟通能力和理解能力等综合素质；</w:t>
      </w:r>
    </w:p>
    <w:p w:rsidR="00884C49" w:rsidRPr="00884C49" w:rsidRDefault="00884C49" w:rsidP="00884C49">
      <w:pPr>
        <w:widowControl/>
        <w:numPr>
          <w:ilvl w:val="0"/>
          <w:numId w:val="35"/>
        </w:numPr>
        <w:adjustRightInd w:val="0"/>
        <w:snapToGrid w:val="0"/>
        <w:spacing w:line="360" w:lineRule="auto"/>
        <w:ind w:left="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无不良诚信记录、无违法犯罪记录（需出具相关证明纸质文件）；</w:t>
      </w:r>
    </w:p>
    <w:p w:rsidR="00884C49" w:rsidRPr="00884C49" w:rsidRDefault="00884C49" w:rsidP="00884C49">
      <w:pPr>
        <w:widowControl/>
        <w:numPr>
          <w:ilvl w:val="0"/>
          <w:numId w:val="35"/>
        </w:numPr>
        <w:adjustRightInd w:val="0"/>
        <w:snapToGrid w:val="0"/>
        <w:spacing w:line="360" w:lineRule="auto"/>
        <w:ind w:left="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具备高度的信息安全与保密意识。</w:t>
      </w:r>
    </w:p>
    <w:bookmarkEnd w:id="33"/>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服务商向采购人派出服务人员前，应对其进行岗前培训，培训内容包括但不限于岗位职责、工作要求、专业知识、服务流程、管理制度、安全保密、廉洁</w:t>
      </w:r>
      <w:proofErr w:type="gramStart"/>
      <w:r w:rsidRPr="00884C49">
        <w:rPr>
          <w:rFonts w:ascii="Times New Roman" w:eastAsia="宋体" w:hAnsi="Times New Roman" w:cs="宋体" w:hint="eastAsia"/>
          <w:kern w:val="0"/>
          <w:sz w:val="24"/>
          <w:szCs w:val="24"/>
        </w:rPr>
        <w:t>从业等</w:t>
      </w:r>
      <w:proofErr w:type="gramEnd"/>
      <w:r w:rsidRPr="00884C49">
        <w:rPr>
          <w:rFonts w:ascii="Times New Roman" w:eastAsia="宋体" w:hAnsi="Times New Roman" w:cs="宋体" w:hint="eastAsia"/>
          <w:kern w:val="0"/>
          <w:sz w:val="24"/>
          <w:szCs w:val="24"/>
        </w:rPr>
        <w:t>方面。</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服务商应确保所有项目成员均已完成身份信息核实，无不良记录，且均具备合法有效的身份证件，均为中国国籍，政治面貌清晰，无任何政治风险。确保所有项目成员家庭背景清白，无任何影响国家安全或项目执行的潜在风险。确保项目成员未发现与不良组织或个人有密切联系的情况。</w:t>
      </w:r>
    </w:p>
    <w:p w:rsidR="00884C49" w:rsidRPr="00884C49" w:rsidRDefault="00884C49" w:rsidP="00884C49">
      <w:pPr>
        <w:widowControl/>
        <w:adjustRightInd w:val="0"/>
        <w:snapToGrid w:val="0"/>
        <w:spacing w:line="360" w:lineRule="auto"/>
        <w:ind w:rightChars="100" w:right="210" w:firstLineChars="200" w:firstLine="480"/>
        <w:jc w:val="left"/>
        <w:rPr>
          <w:rFonts w:ascii="宋体" w:eastAsia="宋体" w:hAnsi="宋体" w:cs="宋体"/>
          <w:kern w:val="0"/>
          <w:sz w:val="24"/>
          <w:szCs w:val="24"/>
        </w:rPr>
      </w:pPr>
      <w:r w:rsidRPr="00884C49">
        <w:rPr>
          <w:rFonts w:ascii="宋体" w:eastAsia="宋体" w:hAnsi="宋体" w:cs="宋体" w:hint="eastAsia"/>
          <w:kern w:val="0"/>
          <w:sz w:val="24"/>
          <w:szCs w:val="24"/>
        </w:rPr>
        <w:t>5.服务商必须在项目合同签订前，完成项目团队成员信息备案、背景审查、安全责任书签订等工作；项目实施前，须完成项目实施参与人员的信息备案、背景审查、保密协议签订、安全教育培训和考核等工作；项目实施过程中，设置信息更新机制，确保新增或变更的人员完成信息备案、背景审查、保密协议签订、安全教育培训和考核后，才能参与项目实施。</w:t>
      </w:r>
    </w:p>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bookmarkStart w:id="34" w:name="_Toc99288264"/>
      <w:r w:rsidRPr="00884C49">
        <w:rPr>
          <w:rFonts w:eastAsia="黑体" w:hint="eastAsia"/>
          <w:bCs/>
          <w:kern w:val="44"/>
          <w:sz w:val="36"/>
          <w:szCs w:val="44"/>
        </w:rPr>
        <w:t>信息安全保护要求</w:t>
      </w:r>
      <w:bookmarkEnd w:id="34"/>
    </w:p>
    <w:p w:rsidR="00884C49" w:rsidRPr="00884C49" w:rsidRDefault="00884C49" w:rsidP="00884C49">
      <w:pPr>
        <w:widowControl/>
        <w:numPr>
          <w:ilvl w:val="0"/>
          <w:numId w:val="36"/>
        </w:numPr>
        <w:adjustRightInd w:val="0"/>
        <w:snapToGrid w:val="0"/>
        <w:spacing w:line="360" w:lineRule="auto"/>
        <w:ind w:left="0" w:firstLineChars="200" w:firstLine="480"/>
        <w:jc w:val="left"/>
        <w:rPr>
          <w:rFonts w:ascii="Times New Roman" w:eastAsia="宋体" w:hAnsi="Times New Roman" w:cs="宋体"/>
          <w:kern w:val="0"/>
          <w:sz w:val="24"/>
          <w:szCs w:val="24"/>
        </w:rPr>
      </w:pPr>
      <w:bookmarkStart w:id="35" w:name="_Hlk166659341"/>
      <w:r w:rsidRPr="00884C49">
        <w:rPr>
          <w:rFonts w:ascii="Times New Roman" w:eastAsia="宋体" w:hAnsi="Times New Roman" w:cs="宋体" w:hint="eastAsia"/>
          <w:kern w:val="0"/>
          <w:sz w:val="24"/>
          <w:szCs w:val="24"/>
        </w:rPr>
        <w:t>服务商应提交工作敏感信息安全保护方案，方案中应明确保密范围和级别、制定保密措施和要求、建立保密管理制度、制定监督考核机制、制定应急预案，方案经采购人审批确认后应严格遵照实施。</w:t>
      </w:r>
    </w:p>
    <w:bookmarkEnd w:id="35"/>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中标供应商应签订保密协议，对其因身份、职务、职业或技术关系而知悉的用户</w:t>
      </w:r>
      <w:proofErr w:type="gramStart"/>
      <w:r w:rsidRPr="00884C49">
        <w:rPr>
          <w:rFonts w:ascii="Times New Roman" w:eastAsia="宋体" w:hAnsi="Times New Roman" w:cs="宋体" w:hint="eastAsia"/>
          <w:kern w:val="0"/>
          <w:sz w:val="24"/>
          <w:szCs w:val="24"/>
        </w:rPr>
        <w:t>方商业</w:t>
      </w:r>
      <w:proofErr w:type="gramEnd"/>
      <w:r w:rsidRPr="00884C49">
        <w:rPr>
          <w:rFonts w:ascii="Times New Roman" w:eastAsia="宋体" w:hAnsi="Times New Roman" w:cs="宋体" w:hint="eastAsia"/>
          <w:kern w:val="0"/>
          <w:sz w:val="24"/>
          <w:szCs w:val="24"/>
        </w:rPr>
        <w:t>秘密和党政机关保密信息应严格保守，保证不被披露或使用，包括意外或过失。</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中标供应商不得以竞争为目的、或出于私利、或为第三人谋利而擅自保存、披露、使用用户</w:t>
      </w:r>
      <w:proofErr w:type="gramStart"/>
      <w:r w:rsidRPr="00884C49">
        <w:rPr>
          <w:rFonts w:ascii="Times New Roman" w:eastAsia="宋体" w:hAnsi="Times New Roman" w:cs="宋体" w:hint="eastAsia"/>
          <w:kern w:val="0"/>
          <w:sz w:val="24"/>
          <w:szCs w:val="24"/>
        </w:rPr>
        <w:t>方商业</w:t>
      </w:r>
      <w:proofErr w:type="gramEnd"/>
      <w:r w:rsidRPr="00884C49">
        <w:rPr>
          <w:rFonts w:ascii="Times New Roman" w:eastAsia="宋体" w:hAnsi="Times New Roman" w:cs="宋体" w:hint="eastAsia"/>
          <w:kern w:val="0"/>
          <w:sz w:val="24"/>
          <w:szCs w:val="24"/>
        </w:rPr>
        <w:t>秘密和党政机关保密信息；不得直接或间接地向无关人员泄露用户方的商业秘密和党政机关保密信息；不得向不承担保密义务的任何第三人披露用户方的商业秘密和党政机关保密信息。中标供应商在从事政府项目时，不得擅自记录、复制、拍摄、摘抄、收藏在工作中涉及的敏感信息，严禁将涉及政府项目的任何资料、数据透露或以其他方式提供给项目以外的其他方或服务供应商内部与该项目无关的任何人员。</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中标供应商对于工作期间知悉用户方的商业秘密和党政机关敏感信息（包括业务信息在内）或工作过程中接触到的政府机关文件（包括内部发文、各</w:t>
      </w:r>
      <w:proofErr w:type="gramStart"/>
      <w:r w:rsidRPr="00884C49">
        <w:rPr>
          <w:rFonts w:ascii="Times New Roman" w:eastAsia="宋体" w:hAnsi="Times New Roman" w:cs="宋体" w:hint="eastAsia"/>
          <w:kern w:val="0"/>
          <w:sz w:val="24"/>
          <w:szCs w:val="24"/>
        </w:rPr>
        <w:t>类通知</w:t>
      </w:r>
      <w:proofErr w:type="gramEnd"/>
      <w:r w:rsidRPr="00884C49">
        <w:rPr>
          <w:rFonts w:ascii="Times New Roman" w:eastAsia="宋体" w:hAnsi="Times New Roman" w:cs="宋体" w:hint="eastAsia"/>
          <w:kern w:val="0"/>
          <w:sz w:val="24"/>
          <w:szCs w:val="24"/>
        </w:rPr>
        <w:t>及会议记录等）的内容，同样承担保密责任，严禁将政府机关内部会议、谈话内容泄露给无关人员；不得翻阅与工作无关的文件和资料。</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严禁泄露在工作中接触到的政府机关科技研究、发明、装备器材及其技术资料和政府工作信息。</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6.</w:t>
      </w:r>
      <w:r w:rsidRPr="00884C49">
        <w:rPr>
          <w:rFonts w:ascii="Times New Roman" w:eastAsia="宋体" w:hAnsi="Times New Roman" w:cs="宋体" w:hint="eastAsia"/>
          <w:kern w:val="0"/>
          <w:sz w:val="24"/>
          <w:szCs w:val="24"/>
        </w:rPr>
        <w:t>其他信息安全保护要求参照采购人有关管理制度。</w:t>
      </w:r>
    </w:p>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r w:rsidRPr="00884C49">
        <w:rPr>
          <w:rFonts w:eastAsia="黑体" w:hint="eastAsia"/>
          <w:bCs/>
          <w:kern w:val="44"/>
          <w:sz w:val="36"/>
          <w:szCs w:val="44"/>
        </w:rPr>
        <w:t>项目管理</w:t>
      </w:r>
      <w:bookmarkEnd w:id="22"/>
      <w:bookmarkEnd w:id="23"/>
      <w:bookmarkEnd w:id="24"/>
      <w:r w:rsidRPr="00884C49">
        <w:rPr>
          <w:rFonts w:eastAsia="黑体" w:hint="eastAsia"/>
          <w:bCs/>
          <w:kern w:val="44"/>
          <w:sz w:val="36"/>
          <w:szCs w:val="44"/>
        </w:rPr>
        <w:t>要求</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36" w:name="_Toc76979794"/>
      <w:bookmarkStart w:id="37" w:name="_Toc83818906"/>
      <w:bookmarkStart w:id="38" w:name="_Toc71820639"/>
      <w:bookmarkStart w:id="39" w:name="_Toc138920875"/>
      <w:r w:rsidRPr="00884C49">
        <w:rPr>
          <w:rFonts w:ascii="黑体" w:eastAsia="黑体" w:hAnsi="Calibri Light" w:hint="eastAsia"/>
          <w:bCs/>
          <w:sz w:val="32"/>
          <w:szCs w:val="32"/>
        </w:rPr>
        <w:t>日常管理制度</w:t>
      </w:r>
      <w:bookmarkEnd w:id="36"/>
      <w:bookmarkEnd w:id="37"/>
      <w:bookmarkEnd w:id="38"/>
      <w:bookmarkEnd w:id="39"/>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建立日常管理制度，保证应用系统在可靠、稳定的环境下运行，确保用户方工作正常开展。</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服务商确保向本项目提供用户方满意的实施服务人员，对用户方提出不满意的实施服务人员，服务商在第一时间内进行调整更换，直至用户方满意；服务商如因特殊情况需要调整或更换服务人员，服务商项目负责人应提前</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个月书面通知和征求用户</w:t>
      </w:r>
      <w:proofErr w:type="gramStart"/>
      <w:r w:rsidRPr="00884C49">
        <w:rPr>
          <w:rFonts w:ascii="Times New Roman" w:eastAsia="宋体" w:hAnsi="Times New Roman" w:cs="宋体" w:hint="eastAsia"/>
          <w:kern w:val="0"/>
          <w:sz w:val="24"/>
          <w:szCs w:val="24"/>
        </w:rPr>
        <w:t>方意见</w:t>
      </w:r>
      <w:proofErr w:type="gramEnd"/>
      <w:r w:rsidRPr="00884C49">
        <w:rPr>
          <w:rFonts w:ascii="Times New Roman" w:eastAsia="宋体" w:hAnsi="Times New Roman" w:cs="宋体" w:hint="eastAsia"/>
          <w:kern w:val="0"/>
          <w:sz w:val="24"/>
          <w:szCs w:val="24"/>
        </w:rPr>
        <w:t>和建议，在用户方同意的情况下进行适当调整和更换。</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实施服务人员在上班时间由于工作、上门服务或其他事由需要而离开工作岗位的，需向相应项目负责人说明、并在外出登记表中写明去向、事由及具体时间，如上班直接外出服务或不能在下班时间内赶回的，要</w:t>
      </w:r>
      <w:proofErr w:type="gramStart"/>
      <w:r w:rsidRPr="00884C49">
        <w:rPr>
          <w:rFonts w:ascii="Times New Roman" w:eastAsia="宋体" w:hAnsi="Times New Roman" w:cs="宋体" w:hint="eastAsia"/>
          <w:kern w:val="0"/>
          <w:sz w:val="24"/>
          <w:szCs w:val="24"/>
        </w:rPr>
        <w:t>事先或</w:t>
      </w:r>
      <w:proofErr w:type="gramEnd"/>
      <w:r w:rsidRPr="00884C49">
        <w:rPr>
          <w:rFonts w:ascii="Times New Roman" w:eastAsia="宋体" w:hAnsi="Times New Roman" w:cs="宋体" w:hint="eastAsia"/>
          <w:kern w:val="0"/>
          <w:sz w:val="24"/>
          <w:szCs w:val="24"/>
        </w:rPr>
        <w:t>电话告知相应项目负责人并取得同意，相应项目负责人定期向用户方项目管理负责人汇报实施服务人员总体出勤和工作情况；</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每个工作日在用户正常上班时间前检查应用及相关基础设施，每个工作日在用户下班后，更新和总结当天服务发现的问题，做好系统和数据的备份和检查，为第二天的工作做好准备；</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40" w:name="_Hlk114842504"/>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项目服务团队应当自行携带计算机、打印机等工作所需设备，并保证相关设备的正常运行；</w:t>
      </w:r>
    </w:p>
    <w:bookmarkEnd w:id="40"/>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项目服务团队按照用户方管理要求遵守有关规定，在上班时间所有人员统一着装、统一形象、佩带服务工作证，在提供服务时自备服务设备，在服务实施过程中举止文雅、态度谦和、工作认真细致、尽力为用户解决问题、困难和疑惑，对不属于</w:t>
      </w:r>
      <w:proofErr w:type="gramStart"/>
      <w:r w:rsidRPr="00884C49">
        <w:rPr>
          <w:rFonts w:ascii="Times New Roman" w:eastAsia="宋体" w:hAnsi="Times New Roman" w:cs="宋体" w:hint="eastAsia"/>
          <w:kern w:val="0"/>
          <w:sz w:val="24"/>
          <w:szCs w:val="24"/>
        </w:rPr>
        <w:t>本服务</w:t>
      </w:r>
      <w:proofErr w:type="gramEnd"/>
      <w:r w:rsidRPr="00884C49">
        <w:rPr>
          <w:rFonts w:ascii="Times New Roman" w:eastAsia="宋体" w:hAnsi="Times New Roman" w:cs="宋体" w:hint="eastAsia"/>
          <w:kern w:val="0"/>
          <w:sz w:val="24"/>
          <w:szCs w:val="24"/>
        </w:rPr>
        <w:t>范围和内容的要耐心向用户说明情况，并结合自己了解和理解的情况提供对用户解决问题有帮助的途径、方法和协助，以期协助用户解决困难；</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7.</w:t>
      </w:r>
      <w:r w:rsidRPr="00884C49">
        <w:rPr>
          <w:rFonts w:ascii="Times New Roman" w:eastAsia="宋体" w:hAnsi="Times New Roman" w:cs="宋体" w:hint="eastAsia"/>
          <w:kern w:val="0"/>
          <w:sz w:val="24"/>
          <w:szCs w:val="24"/>
        </w:rPr>
        <w:t>其他日常制度参照运营管理制度执行。</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41" w:name="_Toc138920876"/>
      <w:bookmarkStart w:id="42" w:name="_Toc76979795"/>
      <w:bookmarkStart w:id="43" w:name="_Toc83818907"/>
      <w:bookmarkStart w:id="44" w:name="_Toc71820640"/>
      <w:r w:rsidRPr="00884C49">
        <w:rPr>
          <w:rFonts w:ascii="黑体" w:eastAsia="黑体" w:hAnsi="Calibri Light" w:hint="eastAsia"/>
          <w:bCs/>
          <w:sz w:val="32"/>
          <w:szCs w:val="32"/>
        </w:rPr>
        <w:t>人员出入制度</w:t>
      </w:r>
      <w:bookmarkEnd w:id="41"/>
      <w:bookmarkEnd w:id="42"/>
      <w:bookmarkEnd w:id="43"/>
      <w:bookmarkEnd w:id="44"/>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人员入场管理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运营人员办理入场手续时，需提前向采购人报备相关材料，应同时与采购人签订个人保密协议，明确运营人员对所接触的用户所有信息和系统数据负有保密义务，严禁未经许可擅自传给第三人，并在保密协议中明确相应的违约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合同执行之日起，人员入场，提交身份证复印件、工作证明、技术认证（按合同或招标文件要求）复印件。</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如工作需要接入法院内网或公网，填写网络接入申请相关表格，并按照网络安全的相关规定执行。</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相关系统</w:t>
      </w:r>
      <w:proofErr w:type="gramStart"/>
      <w:r w:rsidRPr="00884C49">
        <w:rPr>
          <w:rFonts w:ascii="Times New Roman" w:eastAsia="宋体" w:hAnsi="Times New Roman" w:cs="宋体" w:hint="eastAsia"/>
          <w:kern w:val="0"/>
          <w:sz w:val="24"/>
          <w:szCs w:val="24"/>
        </w:rPr>
        <w:t>帐号</w:t>
      </w:r>
      <w:proofErr w:type="gramEnd"/>
      <w:r w:rsidRPr="00884C49">
        <w:rPr>
          <w:rFonts w:ascii="Times New Roman" w:eastAsia="宋体" w:hAnsi="Times New Roman" w:cs="宋体" w:hint="eastAsia"/>
          <w:kern w:val="0"/>
          <w:sz w:val="24"/>
          <w:szCs w:val="24"/>
        </w:rPr>
        <w:t>，经系统主管部门批准后，由用户统一分配。</w:t>
      </w:r>
    </w:p>
    <w:p w:rsidR="00884C49" w:rsidRPr="00884C49" w:rsidRDefault="00884C49" w:rsidP="00884C49">
      <w:pPr>
        <w:widowControl/>
        <w:adjustRightInd w:val="0"/>
        <w:snapToGrid w:val="0"/>
        <w:spacing w:line="360" w:lineRule="auto"/>
        <w:ind w:firstLineChars="200" w:firstLine="480"/>
        <w:jc w:val="left"/>
        <w:rPr>
          <w:rFonts w:ascii="Times New Roman" w:eastAsia="宋体" w:hAnsi="Times New Roman" w:cs="宋体"/>
          <w:kern w:val="0"/>
          <w:sz w:val="24"/>
          <w:szCs w:val="24"/>
        </w:rPr>
      </w:pPr>
      <w:bookmarkStart w:id="45" w:name="_Toc76979796"/>
      <w:bookmarkStart w:id="46" w:name="_Toc83818908"/>
      <w:bookmarkStart w:id="47" w:name="_Toc71820641"/>
      <w:bookmarkStart w:id="48" w:name="_Toc138920877"/>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人员变更管理</w:t>
      </w:r>
    </w:p>
    <w:p w:rsidR="00884C49" w:rsidRPr="00884C49" w:rsidRDefault="00884C49" w:rsidP="00884C49">
      <w:pPr>
        <w:widowControl/>
        <w:adjustRightInd w:val="0"/>
        <w:snapToGrid w:val="0"/>
        <w:spacing w:line="360" w:lineRule="auto"/>
        <w:ind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外包人员岗位变动、调离及离职，离岗前，由其服务商向采购人提交人员变更单并经采购人批准。接替人员的岗位职责、岗位级别、岗位能力应一致，且满足外包人员录用管理的要求。</w:t>
      </w:r>
    </w:p>
    <w:p w:rsidR="00884C49" w:rsidRPr="00884C49" w:rsidRDefault="00884C49" w:rsidP="00884C49">
      <w:pPr>
        <w:widowControl/>
        <w:adjustRightInd w:val="0"/>
        <w:snapToGrid w:val="0"/>
        <w:spacing w:line="360" w:lineRule="auto"/>
        <w:ind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人员离场管理</w:t>
      </w:r>
    </w:p>
    <w:p w:rsidR="00884C49" w:rsidRPr="00884C49" w:rsidRDefault="00884C49" w:rsidP="00884C49">
      <w:pPr>
        <w:widowControl/>
        <w:adjustRightInd w:val="0"/>
        <w:snapToGrid w:val="0"/>
        <w:spacing w:line="360" w:lineRule="auto"/>
        <w:ind w:firstLineChars="200" w:firstLine="480"/>
        <w:jc w:val="left"/>
        <w:rPr>
          <w:rFonts w:ascii="Times New Roman" w:eastAsia="宋体" w:hAnsi="Times New Roman" w:cs="宋体"/>
          <w:kern w:val="0"/>
          <w:sz w:val="24"/>
          <w:szCs w:val="24"/>
        </w:rPr>
      </w:pPr>
      <w:bookmarkStart w:id="49" w:name="_Hlk114842541"/>
      <w:r w:rsidRPr="00884C49">
        <w:rPr>
          <w:rFonts w:ascii="Times New Roman" w:eastAsia="宋体" w:hAnsi="Times New Roman" w:cs="宋体" w:hint="eastAsia"/>
          <w:kern w:val="0"/>
          <w:sz w:val="24"/>
          <w:szCs w:val="24"/>
        </w:rPr>
        <w:t>外包人员离岗时采购人应对其进行廉洁保密提醒谈话并签订离职审批单（包含离职离岗数据安全保密承诺书）。并通知相关部门注销其在我院工作权限和账号，及时清退文件资料、涉密载体、存储介质、出入证、</w:t>
      </w:r>
      <w:proofErr w:type="gramStart"/>
      <w:r w:rsidRPr="00884C49">
        <w:rPr>
          <w:rFonts w:ascii="Times New Roman" w:eastAsia="宋体" w:hAnsi="Times New Roman" w:cs="宋体" w:hint="eastAsia"/>
          <w:kern w:val="0"/>
          <w:sz w:val="24"/>
          <w:szCs w:val="24"/>
        </w:rPr>
        <w:t>门禁卡</w:t>
      </w:r>
      <w:proofErr w:type="gramEnd"/>
      <w:r w:rsidRPr="00884C49">
        <w:rPr>
          <w:rFonts w:ascii="Times New Roman" w:eastAsia="宋体" w:hAnsi="Times New Roman" w:cs="宋体" w:hint="eastAsia"/>
          <w:kern w:val="0"/>
          <w:sz w:val="24"/>
          <w:szCs w:val="24"/>
        </w:rPr>
        <w:t>等。</w:t>
      </w:r>
    </w:p>
    <w:bookmarkEnd w:id="49"/>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工作汇报制度</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项目经理分别按周、月、季度和年底向采购人提供电子版的周报、月报、季度报告和和年度维护总结。</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服务登记制度</w:t>
      </w:r>
      <w:bookmarkEnd w:id="45"/>
      <w:bookmarkEnd w:id="46"/>
      <w:bookmarkEnd w:id="47"/>
      <w:bookmarkEnd w:id="48"/>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服务商对本项目订立切实有效的规范服务流程和完善的文档，包括服务单和服务日志，在每次服务后详细记录服务单位、服务内容、服务日期、服务结果、满意度等资料，并按周、月、季度和年定期向用户提供原始登记记录和分析材料，为更好的开展网络安全服务工作提供决策依据。</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50" w:name="_Toc71820643"/>
      <w:bookmarkStart w:id="51" w:name="_Toc83818910"/>
      <w:bookmarkStart w:id="52" w:name="_Toc138920878"/>
      <w:bookmarkStart w:id="53" w:name="_Toc76979798"/>
      <w:r w:rsidRPr="00884C49">
        <w:rPr>
          <w:rFonts w:ascii="黑体" w:eastAsia="黑体" w:hAnsi="Calibri Light" w:hint="eastAsia"/>
          <w:bCs/>
          <w:sz w:val="32"/>
          <w:szCs w:val="32"/>
        </w:rPr>
        <w:t>安全管理制度</w:t>
      </w:r>
      <w:bookmarkEnd w:id="50"/>
      <w:bookmarkEnd w:id="51"/>
      <w:bookmarkEnd w:id="52"/>
      <w:bookmarkEnd w:id="53"/>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按照《中华人民共和国网络安全法》和最高院、省法院有关网络安全规定，服务商须签订网络安全责任书，落实网络安全保护责任，协助法院</w:t>
      </w:r>
      <w:proofErr w:type="gramStart"/>
      <w:r w:rsidRPr="00884C49">
        <w:rPr>
          <w:rFonts w:ascii="Times New Roman" w:eastAsia="宋体" w:hAnsi="Times New Roman" w:cs="宋体" w:hint="eastAsia"/>
          <w:kern w:val="0"/>
          <w:sz w:val="24"/>
          <w:szCs w:val="24"/>
        </w:rPr>
        <w:t>完成等保和</w:t>
      </w:r>
      <w:proofErr w:type="gramEnd"/>
      <w:r w:rsidRPr="00884C49">
        <w:rPr>
          <w:rFonts w:ascii="Times New Roman" w:eastAsia="宋体" w:hAnsi="Times New Roman" w:cs="宋体" w:hint="eastAsia"/>
          <w:kern w:val="0"/>
          <w:sz w:val="24"/>
          <w:szCs w:val="24"/>
        </w:rPr>
        <w:t>商密测评及整改工作，并履行以下网络安全义务和责任：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未经用户方同意，不得访问、修改、泄漏、利用、转让、销毁系统产生的数据。</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按照个人信息保护和数据安全相关法律和制度要求，履行责任义务，切实加强个人信息保护。</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根据合同任务建立相对独立的管理技术团队、指定一名高管作为网络安全负责人。</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政务数据与其他数据分开存储处理，未经用户方同意，不得变更用途、用法，不得公开、转让或向第三方提供；合同终止时按照用户方的要求处理政务数据。涉及个人信息的，严格按照法律法规和相关制度标准执行。</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发现网络安全漏洞、缺陷或其他严重网路安全风险，及时通过用户方向</w:t>
      </w:r>
      <w:proofErr w:type="gramStart"/>
      <w:r w:rsidRPr="00884C49">
        <w:rPr>
          <w:rFonts w:ascii="Times New Roman" w:eastAsia="宋体" w:hAnsi="Times New Roman" w:cs="宋体" w:hint="eastAsia"/>
          <w:kern w:val="0"/>
          <w:sz w:val="24"/>
          <w:szCs w:val="24"/>
        </w:rPr>
        <w:t>同级网信部门</w:t>
      </w:r>
      <w:proofErr w:type="gramEnd"/>
      <w:r w:rsidRPr="00884C49">
        <w:rPr>
          <w:rFonts w:ascii="Times New Roman" w:eastAsia="宋体" w:hAnsi="Times New Roman" w:cs="宋体" w:hint="eastAsia"/>
          <w:kern w:val="0"/>
          <w:sz w:val="24"/>
          <w:szCs w:val="24"/>
        </w:rPr>
        <w:t>、公安部门报告。</w:t>
      </w:r>
      <w:proofErr w:type="gramStart"/>
      <w:r w:rsidRPr="00884C49">
        <w:rPr>
          <w:rFonts w:ascii="Times New Roman" w:eastAsia="宋体" w:hAnsi="Times New Roman" w:cs="宋体" w:hint="eastAsia"/>
          <w:kern w:val="0"/>
          <w:sz w:val="24"/>
          <w:szCs w:val="24"/>
        </w:rPr>
        <w:t>未经网信部门</w:t>
      </w:r>
      <w:proofErr w:type="gramEnd"/>
      <w:r w:rsidRPr="00884C49">
        <w:rPr>
          <w:rFonts w:ascii="Times New Roman" w:eastAsia="宋体" w:hAnsi="Times New Roman" w:cs="宋体" w:hint="eastAsia"/>
          <w:kern w:val="0"/>
          <w:sz w:val="24"/>
          <w:szCs w:val="24"/>
        </w:rPr>
        <w:t>或公安部门同意，不得公开或向第三方提供。</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6.</w:t>
      </w:r>
      <w:r w:rsidRPr="00884C49">
        <w:rPr>
          <w:rFonts w:ascii="Times New Roman" w:eastAsia="宋体" w:hAnsi="Times New Roman" w:cs="宋体" w:hint="eastAsia"/>
          <w:kern w:val="0"/>
          <w:sz w:val="24"/>
          <w:szCs w:val="24"/>
        </w:rPr>
        <w:t>系统应优先采用安全可信的硬件和软件产品，涉及密码应用的应符合国家密码管理规定。</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7.</w:t>
      </w:r>
      <w:r w:rsidRPr="00884C49">
        <w:rPr>
          <w:rFonts w:ascii="Times New Roman" w:eastAsia="宋体" w:hAnsi="Times New Roman" w:cs="宋体" w:hint="eastAsia"/>
          <w:kern w:val="0"/>
          <w:sz w:val="24"/>
          <w:szCs w:val="24"/>
        </w:rPr>
        <w:t>可能影响政务网络安全的重大事项，包括负责人及重要工作人员变更、业务转型、合并重组、投资并购等，应提前向用户方报告。</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8.</w:t>
      </w:r>
      <w:r w:rsidRPr="00884C49">
        <w:rPr>
          <w:rFonts w:ascii="Times New Roman" w:eastAsia="宋体" w:hAnsi="Times New Roman" w:cs="宋体" w:hint="eastAsia"/>
          <w:kern w:val="0"/>
          <w:sz w:val="24"/>
          <w:szCs w:val="24"/>
        </w:rPr>
        <w:t>每年向用户方提交网络安全报告。</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54" w:name="_Toc340496419"/>
      <w:bookmarkStart w:id="55" w:name="_Toc371621659"/>
      <w:bookmarkStart w:id="56" w:name="_Toc22835"/>
      <w:bookmarkStart w:id="57" w:name="_Toc83818914"/>
      <w:bookmarkStart w:id="58" w:name="_Toc193261459"/>
      <w:bookmarkStart w:id="59" w:name="_Toc19080"/>
      <w:bookmarkStart w:id="60" w:name="_Toc81997398"/>
      <w:bookmarkStart w:id="61" w:name="_Toc338603182"/>
      <w:bookmarkStart w:id="62" w:name="_Toc340743513"/>
      <w:r w:rsidRPr="00884C49">
        <w:rPr>
          <w:rFonts w:ascii="黑体" w:eastAsia="黑体" w:hAnsi="Calibri Light" w:hint="eastAsia"/>
          <w:bCs/>
          <w:sz w:val="32"/>
          <w:szCs w:val="32"/>
        </w:rPr>
        <w:t>项目</w:t>
      </w:r>
      <w:bookmarkEnd w:id="54"/>
      <w:bookmarkEnd w:id="55"/>
      <w:bookmarkEnd w:id="56"/>
      <w:bookmarkEnd w:id="57"/>
      <w:bookmarkEnd w:id="58"/>
      <w:bookmarkEnd w:id="59"/>
      <w:bookmarkEnd w:id="60"/>
      <w:bookmarkEnd w:id="61"/>
      <w:bookmarkEnd w:id="62"/>
      <w:r w:rsidRPr="00884C49">
        <w:rPr>
          <w:rFonts w:ascii="黑体" w:eastAsia="黑体" w:hAnsi="Calibri Light" w:hint="eastAsia"/>
          <w:bCs/>
          <w:sz w:val="32"/>
          <w:szCs w:val="32"/>
        </w:rPr>
        <w:t>监督要求</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63" w:name="_Toc83818916"/>
      <w:bookmarkStart w:id="64" w:name="_Toc81997400"/>
      <w:r w:rsidRPr="00884C49">
        <w:rPr>
          <w:rFonts w:ascii="Times New Roman" w:eastAsia="宋体" w:hAnsi="Times New Roman" w:cs="宋体" w:hint="eastAsia"/>
          <w:kern w:val="0"/>
          <w:sz w:val="24"/>
          <w:szCs w:val="24"/>
        </w:rPr>
        <w:t>由监理定期对照用户</w:t>
      </w:r>
      <w:proofErr w:type="gramStart"/>
      <w:r w:rsidRPr="00884C49">
        <w:rPr>
          <w:rFonts w:ascii="Times New Roman" w:eastAsia="宋体" w:hAnsi="Times New Roman" w:cs="宋体" w:hint="eastAsia"/>
          <w:kern w:val="0"/>
          <w:sz w:val="24"/>
          <w:szCs w:val="24"/>
        </w:rPr>
        <w:t>方服务</w:t>
      </w:r>
      <w:proofErr w:type="gramEnd"/>
      <w:r w:rsidRPr="00884C49">
        <w:rPr>
          <w:rFonts w:ascii="Times New Roman" w:eastAsia="宋体" w:hAnsi="Times New Roman" w:cs="宋体" w:hint="eastAsia"/>
          <w:kern w:val="0"/>
          <w:sz w:val="24"/>
          <w:szCs w:val="24"/>
        </w:rPr>
        <w:t>要求对项目进行考核。鉴于项目的重要性，服务供应商必须承诺完全同意并严格遵守以下条款：</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．监理机构将在用户方的委托下，对项目的质量、进度、计划、验收等进行全方位的管理；</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中标供应商必须接受用户方、监理机构对于项目的管理和监督，及时向用户方和监理机构同时提交各种实施方案、计划、报告等项目文档。对于监理机构对项目实施过程中指出的问题，应该积极给予答复并解决。对于监理提出的合理的整改要求，应服从并实施整改措施。</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．项目服务方案和进度计划应经过监理的审核同意后才能付诸实施，重要的维护施工应取得监理的同意后才能施工，施工质量应接受监理的随时检查。</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项目质量管理</w:t>
      </w:r>
      <w:bookmarkEnd w:id="63"/>
      <w:bookmarkEnd w:id="64"/>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建立切实可行的质量保障措施，建立反馈评价机制，采用成熟的项目质量管理模式来保证项目服务的质量。</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对用户使用过程中咨询的问题进行分析，针对用户反映比较多的使用类问题，应组织用户培训；对用户体验回访信息进行分析，针对用户提出的建议及问题，应及时反馈给相关部门。</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65" w:name="_Toc123914464"/>
      <w:bookmarkStart w:id="66" w:name="_Toc83818911"/>
      <w:r w:rsidRPr="00884C49">
        <w:rPr>
          <w:rFonts w:ascii="黑体" w:eastAsia="黑体" w:hAnsi="Calibri Light" w:hint="eastAsia"/>
          <w:bCs/>
          <w:sz w:val="32"/>
          <w:szCs w:val="32"/>
        </w:rPr>
        <w:t>项目考核管理</w:t>
      </w:r>
      <w:bookmarkEnd w:id="65"/>
      <w:bookmarkEnd w:id="66"/>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用户方将按照项目管理相关规定和考核惩罚规则对服务团队进行考核，如中标供应商未满足服务考核要求，中标供应商除采取补救措施外，用户方可根据考核结果扣除相应服务费用。</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由于人为原因对网络和信息系统或者其中的数据造成危害</w:t>
      </w:r>
      <w:r w:rsidRPr="00884C49">
        <w:rPr>
          <w:rFonts w:ascii="Times New Roman" w:eastAsia="宋体" w:hAnsi="Times New Roman" w:cs="宋体"/>
          <w:kern w:val="0"/>
          <w:sz w:val="24"/>
          <w:szCs w:val="24"/>
        </w:rPr>
        <w:t>,</w:t>
      </w:r>
      <w:r w:rsidRPr="00884C49">
        <w:rPr>
          <w:rFonts w:ascii="Times New Roman" w:eastAsia="宋体" w:hAnsi="Times New Roman" w:cs="宋体" w:hint="eastAsia"/>
          <w:kern w:val="0"/>
          <w:sz w:val="24"/>
          <w:szCs w:val="24"/>
        </w:rPr>
        <w:t>每次故障或安全事件按合同金额比例处以罚款，对于影响特别严重，用户方有权向中标供应商追究经济赔偿和法律责任。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项目考核要求如下（要求依托网络与数据安全运营分中心的安全运营平台实现）：</w:t>
      </w:r>
    </w:p>
    <w:tbl>
      <w:tblPr>
        <w:tblW w:w="8883" w:type="dxa"/>
        <w:tblLook w:val="04A0" w:firstRow="1" w:lastRow="0" w:firstColumn="1" w:lastColumn="0" w:noHBand="0" w:noVBand="1"/>
      </w:tblPr>
      <w:tblGrid>
        <w:gridCol w:w="673"/>
        <w:gridCol w:w="1165"/>
        <w:gridCol w:w="5529"/>
        <w:gridCol w:w="1516"/>
      </w:tblGrid>
      <w:tr w:rsidR="00884C49" w:rsidRPr="00884C49" w:rsidTr="00884C49">
        <w:trPr>
          <w:trHeight w:val="280"/>
        </w:trPr>
        <w:tc>
          <w:tcPr>
            <w:tcW w:w="67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84C49" w:rsidRPr="00884C49" w:rsidRDefault="00884C49" w:rsidP="00884C49">
            <w:pPr>
              <w:widowControl/>
              <w:jc w:val="center"/>
              <w:rPr>
                <w:rFonts w:ascii="宋体" w:eastAsia="宋体" w:hAnsi="宋体" w:cs="宋体"/>
                <w:b/>
                <w:bCs/>
                <w:kern w:val="0"/>
                <w:szCs w:val="21"/>
              </w:rPr>
            </w:pPr>
            <w:r w:rsidRPr="00884C49">
              <w:rPr>
                <w:rFonts w:ascii="宋体" w:eastAsia="宋体" w:hAnsi="宋体" w:cs="宋体" w:hint="eastAsia"/>
                <w:b/>
                <w:bCs/>
                <w:kern w:val="0"/>
                <w:szCs w:val="21"/>
              </w:rPr>
              <w:t>一级指标</w:t>
            </w:r>
          </w:p>
        </w:tc>
        <w:tc>
          <w:tcPr>
            <w:tcW w:w="1165" w:type="dxa"/>
            <w:tcBorders>
              <w:top w:val="single" w:sz="4" w:space="0" w:color="auto"/>
              <w:left w:val="nil"/>
              <w:bottom w:val="single" w:sz="4" w:space="0" w:color="auto"/>
              <w:right w:val="single" w:sz="4" w:space="0" w:color="auto"/>
            </w:tcBorders>
            <w:shd w:val="clear" w:color="auto" w:fill="D9D9D9"/>
            <w:vAlign w:val="center"/>
            <w:hideMark/>
          </w:tcPr>
          <w:p w:rsidR="00884C49" w:rsidRPr="00884C49" w:rsidRDefault="00884C49" w:rsidP="00884C49">
            <w:pPr>
              <w:widowControl/>
              <w:jc w:val="center"/>
              <w:rPr>
                <w:rFonts w:ascii="宋体" w:eastAsia="宋体" w:hAnsi="宋体" w:cs="宋体"/>
                <w:b/>
                <w:bCs/>
                <w:kern w:val="0"/>
                <w:sz w:val="22"/>
              </w:rPr>
            </w:pPr>
            <w:r w:rsidRPr="00884C49">
              <w:rPr>
                <w:rFonts w:ascii="宋体" w:eastAsia="宋体" w:hAnsi="宋体" w:cs="宋体" w:hint="eastAsia"/>
                <w:b/>
                <w:bCs/>
                <w:kern w:val="0"/>
                <w:sz w:val="22"/>
              </w:rPr>
              <w:t>二级指标</w:t>
            </w:r>
          </w:p>
        </w:tc>
        <w:tc>
          <w:tcPr>
            <w:tcW w:w="5529" w:type="dxa"/>
            <w:tcBorders>
              <w:top w:val="single" w:sz="4" w:space="0" w:color="auto"/>
              <w:left w:val="nil"/>
              <w:bottom w:val="single" w:sz="4" w:space="0" w:color="auto"/>
              <w:right w:val="single" w:sz="4" w:space="0" w:color="auto"/>
            </w:tcBorders>
            <w:shd w:val="clear" w:color="auto" w:fill="D9D9D9"/>
            <w:noWrap/>
            <w:vAlign w:val="center"/>
            <w:hideMark/>
          </w:tcPr>
          <w:p w:rsidR="00884C49" w:rsidRPr="00884C49" w:rsidRDefault="00884C49" w:rsidP="00884C49">
            <w:pPr>
              <w:widowControl/>
              <w:jc w:val="center"/>
              <w:rPr>
                <w:rFonts w:ascii="宋体" w:eastAsia="宋体" w:hAnsi="宋体" w:cs="宋体"/>
                <w:b/>
                <w:bCs/>
                <w:kern w:val="0"/>
                <w:sz w:val="22"/>
              </w:rPr>
            </w:pPr>
            <w:r w:rsidRPr="00884C49">
              <w:rPr>
                <w:rFonts w:ascii="宋体" w:eastAsia="宋体" w:hAnsi="宋体" w:cs="宋体" w:hint="eastAsia"/>
                <w:b/>
                <w:bCs/>
                <w:kern w:val="0"/>
                <w:sz w:val="22"/>
              </w:rPr>
              <w:t>运营内容</w:t>
            </w:r>
          </w:p>
        </w:tc>
        <w:tc>
          <w:tcPr>
            <w:tcW w:w="1516" w:type="dxa"/>
            <w:tcBorders>
              <w:top w:val="single" w:sz="4" w:space="0" w:color="auto"/>
              <w:left w:val="nil"/>
              <w:bottom w:val="single" w:sz="4" w:space="0" w:color="auto"/>
              <w:right w:val="single" w:sz="4" w:space="0" w:color="auto"/>
            </w:tcBorders>
            <w:shd w:val="clear" w:color="auto" w:fill="D9D9D9"/>
            <w:noWrap/>
            <w:vAlign w:val="center"/>
            <w:hideMark/>
          </w:tcPr>
          <w:p w:rsidR="00884C49" w:rsidRPr="00884C49" w:rsidRDefault="00884C49" w:rsidP="00884C49">
            <w:pPr>
              <w:widowControl/>
              <w:jc w:val="center"/>
              <w:rPr>
                <w:rFonts w:ascii="宋体" w:eastAsia="宋体" w:hAnsi="宋体" w:cs="宋体"/>
                <w:b/>
                <w:bCs/>
                <w:kern w:val="0"/>
                <w:sz w:val="22"/>
              </w:rPr>
            </w:pPr>
            <w:r w:rsidRPr="00884C49">
              <w:rPr>
                <w:rFonts w:ascii="宋体" w:eastAsia="宋体" w:hAnsi="宋体" w:cs="宋体" w:hint="eastAsia"/>
                <w:b/>
                <w:bCs/>
                <w:kern w:val="0"/>
                <w:sz w:val="22"/>
              </w:rPr>
              <w:t>考核要求</w:t>
            </w:r>
          </w:p>
        </w:tc>
      </w:tr>
      <w:tr w:rsidR="00884C49" w:rsidRPr="00884C49" w:rsidTr="00884C49">
        <w:trPr>
          <w:trHeight w:val="280"/>
        </w:trPr>
        <w:tc>
          <w:tcPr>
            <w:tcW w:w="673"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center"/>
              <w:rPr>
                <w:rFonts w:ascii="宋体" w:eastAsia="宋体" w:hAnsi="宋体" w:cs="宋体"/>
                <w:kern w:val="0"/>
                <w:szCs w:val="21"/>
              </w:rPr>
            </w:pPr>
            <w:r w:rsidRPr="00884C49">
              <w:rPr>
                <w:rFonts w:ascii="宋体" w:eastAsia="宋体" w:hAnsi="宋体" w:cs="宋体" w:hint="eastAsia"/>
                <w:kern w:val="0"/>
                <w:szCs w:val="21"/>
              </w:rPr>
              <w:t>风险识别</w:t>
            </w: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账外资产数</w:t>
            </w:r>
          </w:p>
        </w:tc>
        <w:tc>
          <w:tcPr>
            <w:tcW w:w="5529" w:type="dxa"/>
            <w:tcBorders>
              <w:top w:val="nil"/>
              <w:left w:val="nil"/>
              <w:bottom w:val="single" w:sz="4" w:space="0" w:color="auto"/>
              <w:right w:val="single" w:sz="4" w:space="0" w:color="auto"/>
            </w:tcBorders>
            <w:shd w:val="clear" w:color="auto" w:fill="FFFFFF"/>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年度内，巡查未纳入</w:t>
            </w:r>
            <w:proofErr w:type="gramStart"/>
            <w:r w:rsidRPr="00884C49">
              <w:rPr>
                <w:rFonts w:ascii="宋体" w:eastAsia="宋体" w:hAnsi="宋体" w:cs="宋体" w:hint="eastAsia"/>
                <w:kern w:val="0"/>
                <w:sz w:val="22"/>
              </w:rPr>
              <w:t>资产台</w:t>
            </w:r>
            <w:proofErr w:type="gramEnd"/>
            <w:r w:rsidRPr="00884C49">
              <w:rPr>
                <w:rFonts w:ascii="宋体" w:eastAsia="宋体" w:hAnsi="宋体" w:cs="宋体" w:hint="eastAsia"/>
                <w:kern w:val="0"/>
                <w:sz w:val="22"/>
              </w:rPr>
              <w:t>账的信息资产条数（</w:t>
            </w:r>
            <w:proofErr w:type="gramStart"/>
            <w:r w:rsidRPr="00884C49">
              <w:rPr>
                <w:rFonts w:ascii="宋体" w:eastAsia="宋体" w:hAnsi="宋体" w:cs="宋体" w:hint="eastAsia"/>
                <w:kern w:val="0"/>
                <w:sz w:val="22"/>
              </w:rPr>
              <w:t>个</w:t>
            </w:r>
            <w:proofErr w:type="gramEnd"/>
            <w:r w:rsidRPr="00884C49">
              <w:rPr>
                <w:rFonts w:ascii="宋体" w:eastAsia="宋体" w:hAnsi="宋体" w:cs="宋体" w:hint="eastAsia"/>
                <w:kern w:val="0"/>
                <w:sz w:val="22"/>
              </w:rPr>
              <w:t>）</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条数&lt;10个</w:t>
            </w:r>
          </w:p>
        </w:tc>
      </w:tr>
      <w:tr w:rsidR="00884C49" w:rsidRPr="00884C49" w:rsidTr="00884C49">
        <w:trPr>
          <w:trHeight w:val="28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高危漏洞</w:t>
            </w:r>
            <w:proofErr w:type="gramStart"/>
            <w:r w:rsidRPr="00884C49">
              <w:rPr>
                <w:rFonts w:ascii="宋体" w:eastAsia="宋体" w:hAnsi="宋体" w:cs="宋体" w:hint="eastAsia"/>
                <w:kern w:val="0"/>
                <w:sz w:val="22"/>
              </w:rPr>
              <w:t>检出数</w:t>
            </w:r>
            <w:proofErr w:type="gramEnd"/>
          </w:p>
        </w:tc>
        <w:tc>
          <w:tcPr>
            <w:tcW w:w="5529" w:type="dxa"/>
            <w:tcBorders>
              <w:top w:val="nil"/>
              <w:left w:val="nil"/>
              <w:bottom w:val="single" w:sz="4" w:space="0" w:color="auto"/>
              <w:right w:val="single" w:sz="4" w:space="0" w:color="auto"/>
            </w:tcBorders>
            <w:shd w:val="clear" w:color="auto" w:fill="FFFFFF"/>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年度内，渗透巡查或外部通报发现的高危漏洞数量(</w:t>
            </w:r>
            <w:proofErr w:type="gramStart"/>
            <w:r w:rsidRPr="00884C49">
              <w:rPr>
                <w:rFonts w:ascii="宋体" w:eastAsia="宋体" w:hAnsi="宋体" w:cs="宋体" w:hint="eastAsia"/>
                <w:kern w:val="0"/>
                <w:sz w:val="22"/>
              </w:rPr>
              <w:t>个</w:t>
            </w:r>
            <w:proofErr w:type="gramEnd"/>
            <w:r w:rsidRPr="00884C49">
              <w:rPr>
                <w:rFonts w:ascii="宋体" w:eastAsia="宋体" w:hAnsi="宋体" w:cs="宋体" w:hint="eastAsia"/>
                <w:kern w:val="0"/>
                <w:sz w:val="22"/>
              </w:rPr>
              <w:t>)</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数量＜10个</w:t>
            </w:r>
          </w:p>
        </w:tc>
      </w:tr>
      <w:tr w:rsidR="00884C49" w:rsidRPr="00884C49" w:rsidTr="00884C49">
        <w:trPr>
          <w:trHeight w:val="28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漏洞平均闭环时间</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从漏洞发现后，漏洞闭环的平均时间（小时）</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＜100小时</w:t>
            </w:r>
          </w:p>
        </w:tc>
      </w:tr>
      <w:tr w:rsidR="00884C49" w:rsidRPr="00884C49" w:rsidTr="00884C49">
        <w:trPr>
          <w:trHeight w:val="28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信息泄露量</w:t>
            </w:r>
          </w:p>
        </w:tc>
        <w:tc>
          <w:tcPr>
            <w:tcW w:w="5529" w:type="dxa"/>
            <w:tcBorders>
              <w:top w:val="nil"/>
              <w:left w:val="nil"/>
              <w:bottom w:val="single" w:sz="4" w:space="0" w:color="auto"/>
              <w:right w:val="single" w:sz="4" w:space="0" w:color="auto"/>
            </w:tcBorders>
            <w:shd w:val="clear" w:color="auto" w:fill="FFFFFF"/>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年度内，演练或安全事件造成的信息泄露总量（GB）</w:t>
            </w:r>
          </w:p>
        </w:tc>
        <w:tc>
          <w:tcPr>
            <w:tcW w:w="1516" w:type="dxa"/>
            <w:tcBorders>
              <w:top w:val="nil"/>
              <w:left w:val="nil"/>
              <w:bottom w:val="single" w:sz="4" w:space="0" w:color="auto"/>
              <w:right w:val="single" w:sz="4" w:space="0" w:color="auto"/>
            </w:tcBorders>
            <w:shd w:val="clear" w:color="auto" w:fill="FFFFFF"/>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总量&lt;10GB</w:t>
            </w:r>
          </w:p>
        </w:tc>
      </w:tr>
      <w:tr w:rsidR="00884C49" w:rsidRPr="00884C49" w:rsidTr="00884C49">
        <w:trPr>
          <w:trHeight w:val="560"/>
        </w:trPr>
        <w:tc>
          <w:tcPr>
            <w:tcW w:w="673"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center"/>
              <w:rPr>
                <w:rFonts w:ascii="宋体" w:eastAsia="宋体" w:hAnsi="宋体" w:cs="宋体"/>
                <w:kern w:val="0"/>
                <w:szCs w:val="21"/>
              </w:rPr>
            </w:pPr>
            <w:r w:rsidRPr="00884C49">
              <w:rPr>
                <w:rFonts w:ascii="宋体" w:eastAsia="宋体" w:hAnsi="宋体" w:cs="宋体" w:hint="eastAsia"/>
                <w:kern w:val="0"/>
                <w:szCs w:val="21"/>
              </w:rPr>
              <w:t>监测预警</w:t>
            </w: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监测平均发现时间</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指从第一次收到警报时起，直到告警被确认所需的平均时间（分钟）</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＜30分钟</w:t>
            </w:r>
          </w:p>
        </w:tc>
      </w:tr>
      <w:tr w:rsidR="00884C49" w:rsidRPr="00884C49" w:rsidTr="00884C49">
        <w:trPr>
          <w:trHeight w:val="280"/>
        </w:trPr>
        <w:tc>
          <w:tcPr>
            <w:tcW w:w="673"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center"/>
              <w:rPr>
                <w:rFonts w:ascii="宋体" w:eastAsia="宋体" w:hAnsi="宋体" w:cs="宋体"/>
                <w:kern w:val="0"/>
                <w:szCs w:val="21"/>
              </w:rPr>
            </w:pPr>
            <w:r w:rsidRPr="00884C49">
              <w:rPr>
                <w:rFonts w:ascii="宋体" w:eastAsia="宋体" w:hAnsi="宋体" w:cs="宋体" w:hint="eastAsia"/>
                <w:kern w:val="0"/>
                <w:szCs w:val="21"/>
              </w:rPr>
              <w:t>通报联络</w:t>
            </w: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通报闭环率</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指挥平台中通报的事件完成数与通报总数的比率</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≥95%</w:t>
            </w:r>
          </w:p>
        </w:tc>
      </w:tr>
      <w:tr w:rsidR="00884C49" w:rsidRPr="00884C49" w:rsidTr="00884C49">
        <w:trPr>
          <w:trHeight w:val="56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通报平均完成时间</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指从第一次收到通报时起，直到通报从故障中恢复所需的平均时间（分钟）</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＜120分钟</w:t>
            </w:r>
          </w:p>
        </w:tc>
      </w:tr>
      <w:tr w:rsidR="00884C49" w:rsidRPr="00884C49" w:rsidTr="00884C49">
        <w:trPr>
          <w:trHeight w:val="560"/>
        </w:trPr>
        <w:tc>
          <w:tcPr>
            <w:tcW w:w="673"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center"/>
              <w:rPr>
                <w:rFonts w:ascii="宋体" w:eastAsia="宋体" w:hAnsi="宋体" w:cs="宋体"/>
                <w:kern w:val="0"/>
                <w:szCs w:val="21"/>
              </w:rPr>
            </w:pPr>
            <w:r w:rsidRPr="00884C49">
              <w:rPr>
                <w:rFonts w:ascii="宋体" w:eastAsia="宋体" w:hAnsi="宋体" w:cs="宋体" w:hint="eastAsia"/>
                <w:kern w:val="0"/>
                <w:szCs w:val="21"/>
              </w:rPr>
              <w:t>响应处置</w:t>
            </w: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事件平均调查分析时间</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指从确认一个安全事件到开始调查其原因和解决方案的平均时间（分钟）</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＜60分钟</w:t>
            </w:r>
          </w:p>
        </w:tc>
      </w:tr>
      <w:tr w:rsidR="00884C49" w:rsidRPr="00884C49" w:rsidTr="00884C49">
        <w:trPr>
          <w:trHeight w:val="56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事件平均遏制时间</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proofErr w:type="gramStart"/>
            <w:r w:rsidRPr="00884C49">
              <w:rPr>
                <w:rFonts w:ascii="宋体" w:eastAsia="宋体" w:hAnsi="宋体" w:cs="宋体" w:hint="eastAsia"/>
                <w:kern w:val="0"/>
                <w:sz w:val="22"/>
              </w:rPr>
              <w:t>指安全</w:t>
            </w:r>
            <w:proofErr w:type="gramEnd"/>
            <w:r w:rsidRPr="00884C49">
              <w:rPr>
                <w:rFonts w:ascii="宋体" w:eastAsia="宋体" w:hAnsi="宋体" w:cs="宋体" w:hint="eastAsia"/>
                <w:kern w:val="0"/>
                <w:sz w:val="22"/>
              </w:rPr>
              <w:t>团队找到威胁者并阻止他们进一步进入你的系统和网络所需的时间（分钟）</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＜30分钟</w:t>
            </w:r>
          </w:p>
        </w:tc>
      </w:tr>
      <w:tr w:rsidR="00884C49" w:rsidRPr="00884C49" w:rsidTr="00884C49">
        <w:trPr>
          <w:trHeight w:val="56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事件平均响应时间</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指从第一次收到警报时起，安全事件整体处置完成所需的平均时间（小时）</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＜24小时</w:t>
            </w:r>
          </w:p>
        </w:tc>
      </w:tr>
      <w:tr w:rsidR="00884C49" w:rsidRPr="00884C49" w:rsidTr="00884C49">
        <w:trPr>
          <w:trHeight w:val="28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事件闭环率</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年度安全事件处置成功数与安全事件总数的比率</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≥95%</w:t>
            </w:r>
          </w:p>
        </w:tc>
      </w:tr>
      <w:tr w:rsidR="00884C49" w:rsidRPr="00884C49" w:rsidTr="00884C49">
        <w:trPr>
          <w:trHeight w:val="560"/>
        </w:trPr>
        <w:tc>
          <w:tcPr>
            <w:tcW w:w="673"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center"/>
              <w:rPr>
                <w:rFonts w:ascii="宋体" w:eastAsia="宋体" w:hAnsi="宋体" w:cs="宋体"/>
                <w:kern w:val="0"/>
                <w:szCs w:val="21"/>
              </w:rPr>
            </w:pPr>
            <w:proofErr w:type="gramStart"/>
            <w:r w:rsidRPr="00884C49">
              <w:rPr>
                <w:rFonts w:ascii="宋体" w:eastAsia="宋体" w:hAnsi="宋体" w:cs="宋体" w:hint="eastAsia"/>
                <w:kern w:val="0"/>
                <w:szCs w:val="21"/>
              </w:rPr>
              <w:t>安全运</w:t>
            </w:r>
            <w:proofErr w:type="gramEnd"/>
            <w:r w:rsidRPr="00884C49">
              <w:rPr>
                <w:rFonts w:ascii="宋体" w:eastAsia="宋体" w:hAnsi="宋体" w:cs="宋体" w:hint="eastAsia"/>
                <w:kern w:val="0"/>
                <w:szCs w:val="21"/>
              </w:rPr>
              <w:t>维</w:t>
            </w: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安全策略配置及更新率</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是否能够及时、准确地配置和更新安全策略，包括对新设备或新服务的支持</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≥95%</w:t>
            </w:r>
          </w:p>
        </w:tc>
      </w:tr>
      <w:tr w:rsidR="00884C49" w:rsidRPr="00884C49" w:rsidTr="00884C49">
        <w:trPr>
          <w:trHeight w:val="28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安全设施可用性</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安全设备的可用性</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≥99.99%</w:t>
            </w:r>
          </w:p>
        </w:tc>
      </w:tr>
      <w:tr w:rsidR="00884C49" w:rsidRPr="00884C49" w:rsidTr="00884C49">
        <w:trPr>
          <w:trHeight w:val="280"/>
        </w:trPr>
        <w:tc>
          <w:tcPr>
            <w:tcW w:w="673" w:type="dxa"/>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center"/>
              <w:rPr>
                <w:rFonts w:ascii="宋体" w:eastAsia="宋体" w:hAnsi="宋体" w:cs="宋体"/>
                <w:kern w:val="0"/>
                <w:szCs w:val="21"/>
              </w:rPr>
            </w:pPr>
            <w:r w:rsidRPr="00884C49">
              <w:rPr>
                <w:rFonts w:ascii="宋体" w:eastAsia="宋体" w:hAnsi="宋体" w:cs="宋体" w:hint="eastAsia"/>
                <w:kern w:val="0"/>
                <w:szCs w:val="21"/>
              </w:rPr>
              <w:t>专项保障</w:t>
            </w: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演练实战成果</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演练成绩的评价</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不低于中</w:t>
            </w:r>
          </w:p>
        </w:tc>
      </w:tr>
      <w:tr w:rsidR="00884C49" w:rsidRPr="00884C49" w:rsidTr="00884C49">
        <w:trPr>
          <w:trHeight w:val="280"/>
        </w:trPr>
        <w:tc>
          <w:tcPr>
            <w:tcW w:w="673" w:type="dxa"/>
            <w:vMerge w:val="restart"/>
            <w:tcBorders>
              <w:top w:val="nil"/>
              <w:left w:val="single" w:sz="4" w:space="0" w:color="auto"/>
              <w:bottom w:val="single" w:sz="4" w:space="0" w:color="auto"/>
              <w:right w:val="single" w:sz="4" w:space="0" w:color="auto"/>
            </w:tcBorders>
            <w:noWrap/>
            <w:vAlign w:val="center"/>
            <w:hideMark/>
          </w:tcPr>
          <w:p w:rsidR="00884C49" w:rsidRPr="00884C49" w:rsidRDefault="00884C49" w:rsidP="00884C49">
            <w:pPr>
              <w:widowControl/>
              <w:jc w:val="center"/>
              <w:rPr>
                <w:rFonts w:ascii="宋体" w:eastAsia="宋体" w:hAnsi="宋体" w:cs="宋体"/>
                <w:kern w:val="0"/>
                <w:szCs w:val="21"/>
              </w:rPr>
            </w:pPr>
            <w:r w:rsidRPr="00884C49">
              <w:rPr>
                <w:rFonts w:ascii="宋体" w:eastAsia="宋体" w:hAnsi="宋体" w:cs="宋体" w:hint="eastAsia"/>
                <w:kern w:val="0"/>
                <w:szCs w:val="21"/>
              </w:rPr>
              <w:t>培训考核</w:t>
            </w: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人均培训课时</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网络安全信息化相关人员参与培训的课时（小时）</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≥32小时</w:t>
            </w:r>
          </w:p>
        </w:tc>
      </w:tr>
      <w:tr w:rsidR="00884C49" w:rsidRPr="00884C49" w:rsidTr="00884C49">
        <w:trPr>
          <w:trHeight w:val="280"/>
        </w:trPr>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Cs w:val="21"/>
              </w:rPr>
            </w:pPr>
          </w:p>
        </w:tc>
        <w:tc>
          <w:tcPr>
            <w:tcW w:w="1165" w:type="dxa"/>
            <w:tcBorders>
              <w:top w:val="nil"/>
              <w:left w:val="nil"/>
              <w:bottom w:val="single" w:sz="4" w:space="0" w:color="auto"/>
              <w:right w:val="single" w:sz="4" w:space="0" w:color="auto"/>
            </w:tcBorders>
            <w:vAlign w:val="center"/>
            <w:hideMark/>
          </w:tcPr>
          <w:p w:rsidR="00884C49" w:rsidRPr="00884C49" w:rsidRDefault="00884C49" w:rsidP="00884C49">
            <w:pPr>
              <w:widowControl/>
              <w:jc w:val="center"/>
              <w:rPr>
                <w:rFonts w:ascii="宋体" w:eastAsia="宋体" w:hAnsi="宋体" w:cs="宋体"/>
                <w:kern w:val="0"/>
                <w:sz w:val="22"/>
              </w:rPr>
            </w:pPr>
            <w:r w:rsidRPr="00884C49">
              <w:rPr>
                <w:rFonts w:ascii="宋体" w:eastAsia="宋体" w:hAnsi="宋体" w:cs="宋体" w:hint="eastAsia"/>
                <w:kern w:val="0"/>
                <w:sz w:val="22"/>
              </w:rPr>
              <w:t>安全考核结果</w:t>
            </w:r>
          </w:p>
        </w:tc>
        <w:tc>
          <w:tcPr>
            <w:tcW w:w="5529" w:type="dxa"/>
            <w:tcBorders>
              <w:top w:val="nil"/>
              <w:left w:val="nil"/>
              <w:bottom w:val="single" w:sz="4" w:space="0" w:color="auto"/>
              <w:right w:val="single" w:sz="4" w:space="0" w:color="auto"/>
            </w:tcBorders>
            <w:noWrap/>
            <w:vAlign w:val="center"/>
            <w:hideMark/>
          </w:tcPr>
          <w:p w:rsidR="00884C49" w:rsidRPr="00884C49" w:rsidRDefault="00884C49" w:rsidP="00884C49">
            <w:pPr>
              <w:widowControl/>
              <w:rPr>
                <w:rFonts w:ascii="宋体" w:eastAsia="宋体" w:hAnsi="宋体" w:cs="宋体"/>
                <w:kern w:val="0"/>
                <w:sz w:val="22"/>
              </w:rPr>
            </w:pPr>
            <w:r w:rsidRPr="00884C49">
              <w:rPr>
                <w:rFonts w:ascii="宋体" w:eastAsia="宋体" w:hAnsi="宋体" w:cs="宋体" w:hint="eastAsia"/>
                <w:kern w:val="0"/>
                <w:sz w:val="22"/>
              </w:rPr>
              <w:t>人民法院年度的整体安全评价</w:t>
            </w:r>
          </w:p>
        </w:tc>
        <w:tc>
          <w:tcPr>
            <w:tcW w:w="1516" w:type="dxa"/>
            <w:tcBorders>
              <w:top w:val="nil"/>
              <w:left w:val="nil"/>
              <w:bottom w:val="single" w:sz="4" w:space="0" w:color="auto"/>
              <w:right w:val="single" w:sz="4" w:space="0" w:color="auto"/>
            </w:tcBorders>
            <w:noWrap/>
            <w:vAlign w:val="center"/>
            <w:hideMark/>
          </w:tcPr>
          <w:p w:rsidR="00884C49" w:rsidRPr="00884C49" w:rsidRDefault="00884C49" w:rsidP="00884C49">
            <w:pPr>
              <w:widowControl/>
              <w:jc w:val="left"/>
              <w:rPr>
                <w:rFonts w:ascii="宋体" w:eastAsia="宋体" w:hAnsi="宋体" w:cs="宋体"/>
                <w:kern w:val="0"/>
                <w:sz w:val="22"/>
              </w:rPr>
            </w:pPr>
            <w:r w:rsidRPr="00884C49">
              <w:rPr>
                <w:rFonts w:ascii="宋体" w:eastAsia="宋体" w:hAnsi="宋体" w:cs="宋体" w:hint="eastAsia"/>
                <w:kern w:val="0"/>
                <w:sz w:val="22"/>
              </w:rPr>
              <w:t>不低于良</w:t>
            </w: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keepNext/>
        <w:keepLines/>
        <w:widowControl/>
        <w:numPr>
          <w:ilvl w:val="2"/>
          <w:numId w:val="27"/>
        </w:numPr>
        <w:spacing w:beforeLines="50" w:before="163" w:line="360" w:lineRule="auto"/>
        <w:jc w:val="left"/>
        <w:outlineLvl w:val="2"/>
        <w:rPr>
          <w:rFonts w:ascii="黑体" w:eastAsia="黑体"/>
          <w:bCs/>
          <w:sz w:val="30"/>
          <w:szCs w:val="32"/>
        </w:rPr>
      </w:pPr>
      <w:r w:rsidRPr="00884C49">
        <w:rPr>
          <w:rFonts w:ascii="黑体" w:eastAsia="黑体" w:hint="eastAsia"/>
          <w:bCs/>
          <w:sz w:val="30"/>
          <w:szCs w:val="32"/>
        </w:rPr>
        <w:t>因其他原因可能导致的费用核减</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在项目服务期间，如因政策、技术、业务合并等因素导致的部分服务停止，不再需要继续对该部分提供服务的，将按照投标时该项目的分项报价、服务时间进行结算，并在当期费用中给予核减。</w:t>
      </w:r>
    </w:p>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bookmarkStart w:id="67" w:name="_Toc99288263"/>
      <w:bookmarkEnd w:id="25"/>
      <w:r w:rsidRPr="00884C49">
        <w:rPr>
          <w:rFonts w:eastAsia="黑体" w:hint="eastAsia"/>
          <w:bCs/>
          <w:kern w:val="44"/>
          <w:sz w:val="36"/>
          <w:szCs w:val="44"/>
        </w:rPr>
        <w:t>其他要求</w:t>
      </w:r>
      <w:bookmarkEnd w:id="67"/>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68" w:name="_Toc99288265"/>
      <w:r w:rsidRPr="00884C49">
        <w:rPr>
          <w:rFonts w:ascii="黑体" w:eastAsia="黑体" w:hAnsi="Calibri Light" w:hint="eastAsia"/>
          <w:bCs/>
          <w:sz w:val="32"/>
          <w:szCs w:val="32"/>
        </w:rPr>
        <w:t>监理要求</w:t>
      </w:r>
      <w:bookmarkEnd w:id="68"/>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69" w:name="_Toc99288266"/>
      <w:r w:rsidRPr="00884C49">
        <w:rPr>
          <w:rFonts w:ascii="Times New Roman" w:eastAsia="宋体" w:hAnsi="Times New Roman" w:cs="宋体" w:hint="eastAsia"/>
          <w:kern w:val="0"/>
          <w:sz w:val="24"/>
          <w:szCs w:val="24"/>
        </w:rPr>
        <w:t>中标供应商须承诺，在项目开展过程中接受用户方指定的咨询监理机构的监理。</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服务移交要求</w:t>
      </w:r>
      <w:bookmarkEnd w:id="69"/>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为确保服务的顺利交接，中标供应商必须具备成熟的服务移交方法，用于指导项目的交接过程。中标供应商的服务移交方案需对服务移交阶段的工作安排</w:t>
      </w:r>
      <w:proofErr w:type="gramStart"/>
      <w:r w:rsidRPr="00884C49">
        <w:rPr>
          <w:rFonts w:ascii="Times New Roman" w:eastAsia="宋体" w:hAnsi="Times New Roman" w:cs="宋体" w:hint="eastAsia"/>
          <w:kern w:val="0"/>
          <w:sz w:val="24"/>
          <w:szCs w:val="24"/>
        </w:rPr>
        <w:t>作出</w:t>
      </w:r>
      <w:proofErr w:type="gramEnd"/>
      <w:r w:rsidRPr="00884C49">
        <w:rPr>
          <w:rFonts w:ascii="Times New Roman" w:eastAsia="宋体" w:hAnsi="Times New Roman" w:cs="宋体" w:hint="eastAsia"/>
          <w:kern w:val="0"/>
          <w:sz w:val="24"/>
          <w:szCs w:val="24"/>
        </w:rPr>
        <w:t>详细规划，明确新中标供应商、原中标供应商以及用户方各自职责和任务，确保服务移交过程中不发生因接替而引起的较大服务故障，也不会导致明显的服务体验下滑。</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中标供应</w:t>
      </w:r>
      <w:proofErr w:type="gramStart"/>
      <w:r w:rsidRPr="00884C49">
        <w:rPr>
          <w:rFonts w:ascii="Times New Roman" w:eastAsia="宋体" w:hAnsi="Times New Roman" w:cs="宋体" w:hint="eastAsia"/>
          <w:kern w:val="0"/>
          <w:sz w:val="24"/>
          <w:szCs w:val="24"/>
        </w:rPr>
        <w:t>商接到</w:t>
      </w:r>
      <w:proofErr w:type="gramEnd"/>
      <w:r w:rsidRPr="00884C49">
        <w:rPr>
          <w:rFonts w:ascii="Times New Roman" w:eastAsia="宋体" w:hAnsi="Times New Roman" w:cs="宋体" w:hint="eastAsia"/>
          <w:kern w:val="0"/>
          <w:sz w:val="24"/>
          <w:szCs w:val="24"/>
        </w:rPr>
        <w:t>中标通知后，即可启动项目的服务移交准备工作。中标供应商须在一周之内完成服务移交详细方案，方案必须得到用户方的签字确认，才可生效。中标供应商应在上一段维护期截止前完成移交工作。</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在下一段维护期开始前，中标供应商须在本项目维护期截止</w:t>
      </w:r>
      <w:proofErr w:type="gramStart"/>
      <w:r w:rsidRPr="00884C49">
        <w:rPr>
          <w:rFonts w:ascii="Times New Roman" w:eastAsia="宋体" w:hAnsi="Times New Roman" w:cs="宋体" w:hint="eastAsia"/>
          <w:kern w:val="0"/>
          <w:sz w:val="24"/>
          <w:szCs w:val="24"/>
        </w:rPr>
        <w:t>前配合</w:t>
      </w:r>
      <w:proofErr w:type="gramEnd"/>
      <w:r w:rsidRPr="00884C49">
        <w:rPr>
          <w:rFonts w:ascii="Times New Roman" w:eastAsia="宋体" w:hAnsi="Times New Roman" w:cs="宋体" w:hint="eastAsia"/>
          <w:kern w:val="0"/>
          <w:sz w:val="24"/>
          <w:szCs w:val="24"/>
        </w:rPr>
        <w:t>新中标供应商完成服务移交工作，包括但不限于对本期服务所产生的数据进行迁移等工作。</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因中标供应商责任导致移交工作未能按时完成，导致用户方受到的经济损失由中标供应商承担，直到服务移交完成，再开始在新的服务合同中起计费用。</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70" w:name="_Toc99288268"/>
      <w:r w:rsidRPr="00884C49">
        <w:rPr>
          <w:rFonts w:ascii="黑体" w:eastAsia="黑体" w:hAnsi="Calibri Light" w:hint="eastAsia"/>
          <w:bCs/>
          <w:sz w:val="32"/>
          <w:szCs w:val="32"/>
        </w:rPr>
        <w:t>违约责任与赔偿损失</w:t>
      </w:r>
      <w:bookmarkEnd w:id="70"/>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71" w:name="_Hlk135900256"/>
      <w:r w:rsidRPr="00884C49">
        <w:rPr>
          <w:rFonts w:ascii="Times New Roman" w:eastAsia="宋体" w:hAnsi="Times New Roman" w:cs="宋体" w:hint="eastAsia"/>
          <w:kern w:val="0"/>
          <w:sz w:val="24"/>
          <w:szCs w:val="24"/>
        </w:rPr>
        <w:t>中标供应商违约赔偿责任包括交付延误、服务违约、质量违约、保密违约和其他违约等责任。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服务交付延误。</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因中标供应商原因导致未能在约定期限内交付产品或服务的，用户方有权要求中标供应商从逾期之日起每日按合同的</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‰的数额支付违约金，逾期三十日以上的，用户方有权单方解除合同，有权要求中标供应商除退还合同金额外，还额外支付合同</w:t>
      </w:r>
      <w:r w:rsidRPr="00884C49">
        <w:rPr>
          <w:rFonts w:ascii="Times New Roman" w:eastAsia="宋体" w:hAnsi="Times New Roman" w:cs="宋体"/>
          <w:kern w:val="0"/>
          <w:sz w:val="24"/>
          <w:szCs w:val="24"/>
        </w:rPr>
        <w:t>20%</w:t>
      </w:r>
      <w:r w:rsidRPr="00884C49">
        <w:rPr>
          <w:rFonts w:ascii="Times New Roman" w:eastAsia="宋体" w:hAnsi="Times New Roman" w:cs="宋体" w:hint="eastAsia"/>
          <w:kern w:val="0"/>
          <w:sz w:val="24"/>
          <w:szCs w:val="24"/>
        </w:rPr>
        <w:t>的违约金。</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保密违约责任。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中标供应商违反保密条款的，应承担违约责任。每出现一次违约情况，用户方有权要求中标供应商支付不超过合同的</w:t>
      </w: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的数额支付违约金。如果给用户方造成经济损失，中标供应商赔偿用户方的经济损失及承担用户方因此而支出的一切费用（包括但不限于律师费、案件受理费、执行费、差旅费等）；如果因中标供应商恶意泄露信息资料，给采购方造成严重后果的，除应赔偿用户方的经济损失及承担采购方因此而支出的一切费用外，还有</w:t>
      </w:r>
      <w:proofErr w:type="gramStart"/>
      <w:r w:rsidRPr="00884C49">
        <w:rPr>
          <w:rFonts w:ascii="Times New Roman" w:eastAsia="宋体" w:hAnsi="Times New Roman" w:cs="宋体" w:hint="eastAsia"/>
          <w:kern w:val="0"/>
          <w:sz w:val="24"/>
          <w:szCs w:val="24"/>
        </w:rPr>
        <w:t>权通过</w:t>
      </w:r>
      <w:proofErr w:type="gramEnd"/>
      <w:r w:rsidRPr="00884C49">
        <w:rPr>
          <w:rFonts w:ascii="Times New Roman" w:eastAsia="宋体" w:hAnsi="Times New Roman" w:cs="宋体" w:hint="eastAsia"/>
          <w:kern w:val="0"/>
          <w:sz w:val="24"/>
          <w:szCs w:val="24"/>
        </w:rPr>
        <w:t>法律手段追究中标供应商责任。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服务违约责任。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）服务质量违约责任。</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中标供应</w:t>
      </w:r>
      <w:proofErr w:type="gramStart"/>
      <w:r w:rsidRPr="00884C49">
        <w:rPr>
          <w:rFonts w:ascii="Times New Roman" w:eastAsia="宋体" w:hAnsi="Times New Roman" w:cs="宋体" w:hint="eastAsia"/>
          <w:kern w:val="0"/>
          <w:sz w:val="24"/>
          <w:szCs w:val="24"/>
        </w:rPr>
        <w:t>商服务</w:t>
      </w:r>
      <w:proofErr w:type="gramEnd"/>
      <w:r w:rsidRPr="00884C49">
        <w:rPr>
          <w:rFonts w:ascii="Times New Roman" w:eastAsia="宋体" w:hAnsi="Times New Roman" w:cs="宋体" w:hint="eastAsia"/>
          <w:kern w:val="0"/>
          <w:sz w:val="24"/>
          <w:szCs w:val="24"/>
        </w:rPr>
        <w:t>期限内须严格遵守服务质量承诺及相关管理规定确保服务质量，对于违反服务质量承诺和服务水平约定造成服务质量下降的，中标供应商应承担相应的违约责任。中标服务商在服务过程中违反安全制度、技术规范、服务承诺和用户方有关管理规定要求的，用户方有权每次按不超过合同总价</w:t>
      </w: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的数额扣除中标供应商违约金。如造成用户方损失，用户方有权要求违约方按照实际损失予以赔偿。</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）服务最终验收不合格。</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中标供应商交付的产品或服务不能满足用户方书面要求，用户方有权要求中标供应商整改，并由中标供应商承担由此产生的费用。中标供应商在用户方指定期限内拒绝整改或整改后仍不符合要求的，用户方有权解除合同，中标供应商除向用户方退还对应的服务金额外，用户方有权要求中标供应</w:t>
      </w:r>
      <w:proofErr w:type="gramStart"/>
      <w:r w:rsidRPr="00884C49">
        <w:rPr>
          <w:rFonts w:ascii="Times New Roman" w:eastAsia="宋体" w:hAnsi="Times New Roman" w:cs="宋体" w:hint="eastAsia"/>
          <w:kern w:val="0"/>
          <w:sz w:val="24"/>
          <w:szCs w:val="24"/>
        </w:rPr>
        <w:t>商按照</w:t>
      </w:r>
      <w:proofErr w:type="gramEnd"/>
      <w:r w:rsidRPr="00884C49">
        <w:rPr>
          <w:rFonts w:ascii="Times New Roman" w:eastAsia="宋体" w:hAnsi="Times New Roman" w:cs="宋体" w:hint="eastAsia"/>
          <w:kern w:val="0"/>
          <w:sz w:val="24"/>
          <w:szCs w:val="24"/>
        </w:rPr>
        <w:t>合同总价</w:t>
      </w:r>
      <w:r w:rsidRPr="00884C49">
        <w:rPr>
          <w:rFonts w:ascii="Times New Roman" w:eastAsia="宋体" w:hAnsi="Times New Roman" w:cs="宋体"/>
          <w:kern w:val="0"/>
          <w:sz w:val="24"/>
          <w:szCs w:val="24"/>
        </w:rPr>
        <w:t>20%</w:t>
      </w:r>
      <w:r w:rsidRPr="00884C49">
        <w:rPr>
          <w:rFonts w:ascii="Times New Roman" w:eastAsia="宋体" w:hAnsi="Times New Roman" w:cs="宋体" w:hint="eastAsia"/>
          <w:kern w:val="0"/>
          <w:sz w:val="24"/>
          <w:szCs w:val="24"/>
        </w:rPr>
        <w:t>的数额支付违约金。</w:t>
      </w:r>
    </w:p>
    <w:bookmarkEnd w:id="71"/>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r w:rsidRPr="00884C49">
        <w:rPr>
          <w:rFonts w:eastAsia="黑体" w:hint="eastAsia"/>
          <w:bCs/>
          <w:kern w:val="44"/>
          <w:sz w:val="36"/>
          <w:szCs w:val="44"/>
        </w:rPr>
        <w:t>项目验收</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72" w:name="_Toc123914467"/>
      <w:r w:rsidRPr="00884C49">
        <w:rPr>
          <w:rFonts w:ascii="黑体" w:eastAsia="黑体" w:hAnsi="Calibri Light" w:hint="eastAsia"/>
          <w:bCs/>
          <w:sz w:val="32"/>
          <w:szCs w:val="32"/>
        </w:rPr>
        <w:t>验收要求</w:t>
      </w:r>
      <w:bookmarkEnd w:id="72"/>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hint="eastAsia"/>
          <w:kern w:val="0"/>
          <w:sz w:val="24"/>
          <w:szCs w:val="24"/>
        </w:rPr>
        <w:t>本项目进行一次性验收，服务成果符合项目要求，并将服务过程的中间产物全部移交，经过考核并按考核管理的内容完成奖惩工作，根据用户反馈评价结果进行评价。</w:t>
      </w:r>
    </w:p>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bookmarkStart w:id="73" w:name="_Toc74040276"/>
      <w:bookmarkStart w:id="74" w:name="_Toc74040275"/>
      <w:bookmarkStart w:id="75" w:name="_Toc123914468"/>
      <w:bookmarkEnd w:id="73"/>
      <w:bookmarkEnd w:id="74"/>
      <w:r w:rsidRPr="00884C49">
        <w:rPr>
          <w:rFonts w:ascii="黑体" w:eastAsia="黑体" w:hAnsi="Calibri Light" w:hint="eastAsia"/>
          <w:bCs/>
          <w:sz w:val="32"/>
          <w:szCs w:val="32"/>
        </w:rPr>
        <w:t>验收内容</w:t>
      </w:r>
      <w:bookmarkEnd w:id="75"/>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bookmarkStart w:id="76" w:name="_Toc74040285"/>
      <w:bookmarkStart w:id="77" w:name="_Toc74040283"/>
      <w:bookmarkStart w:id="78" w:name="_Toc74040280"/>
      <w:bookmarkStart w:id="79" w:name="_Toc74040284"/>
      <w:bookmarkStart w:id="80" w:name="_Toc74040278"/>
      <w:bookmarkStart w:id="81" w:name="_Toc74040281"/>
      <w:bookmarkStart w:id="82" w:name="_Toc74040279"/>
      <w:bookmarkStart w:id="83" w:name="_Toc74040286"/>
      <w:bookmarkStart w:id="84" w:name="_Toc74040282"/>
      <w:bookmarkStart w:id="85" w:name="_Toc123914469"/>
      <w:bookmarkEnd w:id="76"/>
      <w:bookmarkEnd w:id="77"/>
      <w:bookmarkEnd w:id="78"/>
      <w:bookmarkEnd w:id="79"/>
      <w:bookmarkEnd w:id="80"/>
      <w:bookmarkEnd w:id="81"/>
      <w:bookmarkEnd w:id="82"/>
      <w:bookmarkEnd w:id="83"/>
      <w:bookmarkEnd w:id="84"/>
      <w:r w:rsidRPr="00884C49">
        <w:rPr>
          <w:rFonts w:ascii="Times New Roman" w:eastAsia="宋体" w:hAnsi="Times New Roman" w:cs="宋体" w:hint="eastAsia"/>
          <w:kern w:val="0"/>
          <w:sz w:val="24"/>
          <w:szCs w:val="24"/>
        </w:rPr>
        <w:t>项目验收的内容包括：</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所布置的安全服务内容是否按要求、按时效完成。</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服务过程中是否造成重大失误。</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文档资料，检查提交的文档是否齐全、是否合格。</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项目工作清单，对比清单内容和招标文件要求，由用户方核实</w:t>
      </w:r>
      <w:proofErr w:type="gramStart"/>
      <w:r w:rsidRPr="00884C49">
        <w:rPr>
          <w:rFonts w:ascii="Times New Roman" w:eastAsia="宋体" w:hAnsi="Times New Roman" w:cs="宋体" w:hint="eastAsia"/>
          <w:kern w:val="0"/>
          <w:sz w:val="24"/>
          <w:szCs w:val="24"/>
        </w:rPr>
        <w:t>具体已</w:t>
      </w:r>
      <w:proofErr w:type="gramEnd"/>
      <w:r w:rsidRPr="00884C49">
        <w:rPr>
          <w:rFonts w:ascii="Times New Roman" w:eastAsia="宋体" w:hAnsi="Times New Roman" w:cs="宋体" w:hint="eastAsia"/>
          <w:kern w:val="0"/>
          <w:sz w:val="24"/>
          <w:szCs w:val="24"/>
        </w:rPr>
        <w:t>完成工作项，设计单位核定相应工作量价格。</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用户反馈评价结果。</w:t>
      </w:r>
    </w:p>
    <w:bookmarkEnd w:id="85"/>
    <w:p w:rsidR="00884C49" w:rsidRPr="00884C49" w:rsidRDefault="00884C49" w:rsidP="00884C49">
      <w:pPr>
        <w:keepNext/>
        <w:keepLines/>
        <w:widowControl/>
        <w:numPr>
          <w:ilvl w:val="1"/>
          <w:numId w:val="27"/>
        </w:numPr>
        <w:spacing w:beforeLines="50" w:before="163" w:line="360" w:lineRule="auto"/>
        <w:ind w:left="0"/>
        <w:jc w:val="left"/>
        <w:outlineLvl w:val="1"/>
        <w:rPr>
          <w:rFonts w:ascii="黑体" w:eastAsia="黑体" w:hAnsi="Calibri Light"/>
          <w:bCs/>
          <w:sz w:val="32"/>
          <w:szCs w:val="32"/>
        </w:rPr>
      </w:pPr>
      <w:r w:rsidRPr="00884C49">
        <w:rPr>
          <w:rFonts w:ascii="黑体" w:eastAsia="黑体" w:hAnsi="Calibri Light" w:hint="eastAsia"/>
          <w:bCs/>
          <w:sz w:val="32"/>
          <w:szCs w:val="32"/>
        </w:rPr>
        <w:t>验收结果</w:t>
      </w:r>
    </w:p>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lang w:val="zh-TW" w:eastAsia="zh-TW"/>
        </w:rPr>
      </w:pPr>
      <w:r w:rsidRPr="00884C49">
        <w:rPr>
          <w:rFonts w:ascii="Times New Roman" w:eastAsia="宋体" w:hAnsi="Times New Roman" w:cs="宋体" w:hint="eastAsia"/>
          <w:kern w:val="0"/>
          <w:sz w:val="24"/>
          <w:szCs w:val="24"/>
          <w:lang w:val="zh-TW"/>
        </w:rPr>
        <w:t>经评审通过，将签署三方（包括业主、评审组、项目合同执行方）签字的评审文件，确认项目成功验收。签署《项目验收报告》，对验收结果</w:t>
      </w:r>
      <w:proofErr w:type="gramStart"/>
      <w:r w:rsidRPr="00884C49">
        <w:rPr>
          <w:rFonts w:ascii="Times New Roman" w:eastAsia="宋体" w:hAnsi="Times New Roman" w:cs="宋体" w:hint="eastAsia"/>
          <w:kern w:val="0"/>
          <w:sz w:val="24"/>
          <w:szCs w:val="24"/>
          <w:lang w:val="zh-TW"/>
        </w:rPr>
        <w:t>作出</w:t>
      </w:r>
      <w:proofErr w:type="gramEnd"/>
      <w:r w:rsidRPr="00884C49">
        <w:rPr>
          <w:rFonts w:ascii="Times New Roman" w:eastAsia="宋体" w:hAnsi="Times New Roman" w:cs="宋体" w:hint="eastAsia"/>
          <w:kern w:val="0"/>
          <w:sz w:val="24"/>
          <w:szCs w:val="24"/>
          <w:lang w:val="zh-TW"/>
        </w:rPr>
        <w:t>认定。</w:t>
      </w:r>
    </w:p>
    <w:bookmarkEnd w:id="26"/>
    <w:bookmarkEnd w:id="27"/>
    <w:bookmarkEnd w:id="28"/>
    <w:bookmarkEnd w:id="29"/>
    <w:p w:rsidR="00884C49" w:rsidRPr="00884C49" w:rsidRDefault="00884C49" w:rsidP="00884C49">
      <w:pPr>
        <w:keepNext/>
        <w:keepLines/>
        <w:widowControl/>
        <w:numPr>
          <w:ilvl w:val="0"/>
          <w:numId w:val="27"/>
        </w:numPr>
        <w:spacing w:beforeLines="100" w:before="326" w:line="360" w:lineRule="auto"/>
        <w:jc w:val="left"/>
        <w:outlineLvl w:val="0"/>
        <w:rPr>
          <w:rFonts w:eastAsia="黑体"/>
          <w:bCs/>
          <w:kern w:val="44"/>
          <w:sz w:val="36"/>
          <w:szCs w:val="44"/>
        </w:rPr>
      </w:pPr>
      <w:r w:rsidRPr="00884C49">
        <w:rPr>
          <w:rFonts w:eastAsia="黑体" w:hint="eastAsia"/>
          <w:bCs/>
          <w:kern w:val="44"/>
          <w:sz w:val="36"/>
          <w:szCs w:val="44"/>
        </w:rPr>
        <w:t>付款方式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0"/>
        <w:gridCol w:w="1847"/>
        <w:gridCol w:w="5309"/>
      </w:tblGrid>
      <w:tr w:rsidR="00884C49" w:rsidRPr="00884C49" w:rsidTr="00884C49">
        <w:trPr>
          <w:trHeight w:val="677"/>
          <w:tblHeader/>
        </w:trPr>
        <w:tc>
          <w:tcPr>
            <w:tcW w:w="687"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序号</w:t>
            </w:r>
          </w:p>
        </w:tc>
        <w:tc>
          <w:tcPr>
            <w:tcW w:w="1113"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法院名称</w:t>
            </w:r>
          </w:p>
        </w:tc>
        <w:tc>
          <w:tcPr>
            <w:tcW w:w="3200"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付款方式</w:t>
            </w:r>
          </w:p>
        </w:tc>
      </w:tr>
      <w:tr w:rsidR="00884C49" w:rsidRPr="00884C49" w:rsidTr="00884C49">
        <w:trPr>
          <w:trHeight w:val="2240"/>
        </w:trPr>
        <w:tc>
          <w:tcPr>
            <w:tcW w:w="687"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1113"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广东省高级人民法院、河源市中级人民法院、汕尾市中级人民法院、清远市中级人民法院、梅州市中级人民法院</w:t>
            </w:r>
          </w:p>
        </w:tc>
        <w:tc>
          <w:tcPr>
            <w:tcW w:w="320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第一笔款：合同签订后，用户方在收到中标供应商开具的等额国家正式发票和支付申请15个工作日内，向中标供应商支付合同总金额的40%。中标供应商收到款项后的15个工作日内，按要求向用户方提交履约保证金。</w:t>
            </w:r>
            <w:r w:rsidRPr="00884C49">
              <w:rPr>
                <w:rFonts w:ascii="宋体" w:eastAsia="宋体" w:hAnsi="宋体" w:cs="宋体" w:hint="eastAsia"/>
                <w:kern w:val="0"/>
                <w:sz w:val="24"/>
                <w:szCs w:val="24"/>
              </w:rPr>
              <w:br/>
              <w:t>2.第二笔款：在收到中标供应商履约保证金后8个月内，用户方在收到服务供应商开具的等额国家正式发票和支付申请15个工作日内，向中标供应商支付合同总金额的60%。</w:t>
            </w:r>
          </w:p>
        </w:tc>
      </w:tr>
      <w:tr w:rsidR="00884C49" w:rsidRPr="00884C49" w:rsidTr="00884C49">
        <w:trPr>
          <w:trHeight w:val="1680"/>
        </w:trPr>
        <w:tc>
          <w:tcPr>
            <w:tcW w:w="687"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1113"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东莞市中级人民法院、韶关市中级人民法院、汕头市人民法院</w:t>
            </w:r>
          </w:p>
        </w:tc>
        <w:tc>
          <w:tcPr>
            <w:tcW w:w="320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1.第一笔款 ：合同签订后，用户方在收到中标供应商开具的等额国家正式发票和支付申请15个工作日内，向中标供应商支付合同总金额的50%。</w:t>
            </w:r>
            <w:r w:rsidRPr="00884C49">
              <w:rPr>
                <w:rFonts w:ascii="宋体" w:eastAsia="宋体" w:hAnsi="宋体" w:cs="宋体" w:hint="eastAsia"/>
                <w:kern w:val="0"/>
                <w:sz w:val="24"/>
                <w:szCs w:val="24"/>
              </w:rPr>
              <w:br/>
              <w:t>2.第二笔款：验收合格后，用户方在收到服务供应商开具的等额国家正式发票和支付申请15个工作日内，向中标供应商支付合同总金额的50%。</w:t>
            </w:r>
          </w:p>
        </w:tc>
      </w:tr>
      <w:tr w:rsidR="00884C49" w:rsidRPr="00884C49" w:rsidTr="00884C49">
        <w:trPr>
          <w:trHeight w:val="2240"/>
        </w:trPr>
        <w:tc>
          <w:tcPr>
            <w:tcW w:w="687"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1113"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揭阳市中级人民法院、湛江市中级人民法院、中山市人民法院、江门市中级人民法院、肇庆市中级人民法院、惠州市中级人民法院、阳江市中级人民法院</w:t>
            </w:r>
          </w:p>
        </w:tc>
        <w:tc>
          <w:tcPr>
            <w:tcW w:w="320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1.第一笔款 ：合同签订后，用户方在收到中标供应商开具的等额国家正式发票和支付申请15个工作日内，向中标供应商支付合同总金额的50%。中标供应商收到款项后的15个工作日内，按要求向用户方提交履约保证金。</w:t>
            </w:r>
            <w:r w:rsidRPr="00884C49">
              <w:rPr>
                <w:rFonts w:ascii="宋体" w:eastAsia="宋体" w:hAnsi="宋体" w:cs="宋体" w:hint="eastAsia"/>
                <w:kern w:val="0"/>
                <w:sz w:val="24"/>
                <w:szCs w:val="24"/>
              </w:rPr>
              <w:br/>
              <w:t>2.第二笔款：在收到中标供应商履约保证金后2个月内，用户方在收到服务供应商开具的等额国家正式发票和支付申请15个工作日内，向中标供应商支付合同总金额的50%。</w:t>
            </w:r>
          </w:p>
        </w:tc>
      </w:tr>
      <w:tr w:rsidR="00884C49" w:rsidRPr="00884C49" w:rsidTr="00884C49">
        <w:trPr>
          <w:trHeight w:val="2240"/>
        </w:trPr>
        <w:tc>
          <w:tcPr>
            <w:tcW w:w="687"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1113"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珠海市人民法院</w:t>
            </w:r>
          </w:p>
        </w:tc>
        <w:tc>
          <w:tcPr>
            <w:tcW w:w="320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1.第一笔款 ：合同签订后，用户方在收到中标供应商开具的等额国家正式发票和支付申请15个工作日内，向中标供应商支付合同总金额的50%。中标供应商收到款项后的15个工作日内，按要求向用户方提交履约保证金。</w:t>
            </w:r>
            <w:r w:rsidRPr="00884C49">
              <w:rPr>
                <w:rFonts w:ascii="宋体" w:eastAsia="宋体" w:hAnsi="宋体" w:cs="宋体" w:hint="eastAsia"/>
                <w:kern w:val="0"/>
                <w:sz w:val="24"/>
                <w:szCs w:val="24"/>
              </w:rPr>
              <w:br/>
              <w:t>2.第二笔款：在收到中标供应商履约保证金后3个月内，用户方在收到服务供应商开具的等额国家正式发票和支付申请15个工作日内，向中标供应商支付合同总金额的50%。</w:t>
            </w:r>
          </w:p>
        </w:tc>
      </w:tr>
      <w:tr w:rsidR="00884C49" w:rsidRPr="00884C49" w:rsidTr="00884C49">
        <w:trPr>
          <w:trHeight w:val="2240"/>
        </w:trPr>
        <w:tc>
          <w:tcPr>
            <w:tcW w:w="687"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1113"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佛山市中级人民法院</w:t>
            </w:r>
          </w:p>
        </w:tc>
        <w:tc>
          <w:tcPr>
            <w:tcW w:w="320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1.第一笔款：合同签订，中标供应商完成租赁设备的部署并经用户方确认后，用户方在收到服务供应商开具的等额国家正式发票和支付申请15个工作日内，向中标供应商支付合同总金额的70%。</w:t>
            </w:r>
            <w:r w:rsidRPr="00884C49">
              <w:rPr>
                <w:rFonts w:ascii="宋体" w:eastAsia="宋体" w:hAnsi="宋体" w:cs="宋体" w:hint="eastAsia"/>
                <w:kern w:val="0"/>
                <w:sz w:val="24"/>
                <w:szCs w:val="24"/>
              </w:rPr>
              <w:br/>
              <w:t>3.第二笔款：中标供应</w:t>
            </w:r>
            <w:proofErr w:type="gramStart"/>
            <w:r w:rsidRPr="00884C49">
              <w:rPr>
                <w:rFonts w:ascii="宋体" w:eastAsia="宋体" w:hAnsi="宋体" w:cs="宋体" w:hint="eastAsia"/>
                <w:kern w:val="0"/>
                <w:sz w:val="24"/>
                <w:szCs w:val="24"/>
              </w:rPr>
              <w:t>商服务</w:t>
            </w:r>
            <w:proofErr w:type="gramEnd"/>
            <w:r w:rsidRPr="00884C49">
              <w:rPr>
                <w:rFonts w:ascii="宋体" w:eastAsia="宋体" w:hAnsi="宋体" w:cs="宋体" w:hint="eastAsia"/>
                <w:kern w:val="0"/>
                <w:sz w:val="24"/>
                <w:szCs w:val="24"/>
              </w:rPr>
              <w:t>期满，用户方在收到服务供应商开具的等额国家正式发票和支付申请15个工作日内，向中标供应商支付合同总金额的30%。</w:t>
            </w:r>
          </w:p>
        </w:tc>
      </w:tr>
      <w:tr w:rsidR="00884C49" w:rsidRPr="00884C49" w:rsidTr="00884C49">
        <w:trPr>
          <w:trHeight w:val="840"/>
        </w:trPr>
        <w:tc>
          <w:tcPr>
            <w:tcW w:w="687"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1113"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茂名市中级人民法院</w:t>
            </w:r>
          </w:p>
        </w:tc>
        <w:tc>
          <w:tcPr>
            <w:tcW w:w="320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合同签订后，中标方完成项目建设并验收合格后，用户方在收到中标供应商开具的等额国家正式发票和支付申请15个工作日内，向中标供应商支付合同总金额的100%。</w:t>
            </w:r>
          </w:p>
        </w:tc>
      </w:tr>
      <w:tr w:rsidR="00884C49" w:rsidRPr="00884C49" w:rsidTr="00884C49">
        <w:trPr>
          <w:trHeight w:val="840"/>
        </w:trPr>
        <w:tc>
          <w:tcPr>
            <w:tcW w:w="687"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1113"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云浮市中级人民法院</w:t>
            </w:r>
          </w:p>
        </w:tc>
        <w:tc>
          <w:tcPr>
            <w:tcW w:w="3200" w:type="pct"/>
            <w:tcBorders>
              <w:top w:val="single" w:sz="4" w:space="0" w:color="auto"/>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Times New Roman" w:eastAsia="宋体" w:hAnsi="Times New Roman"/>
                <w:kern w:val="0"/>
                <w:sz w:val="24"/>
                <w:szCs w:val="24"/>
              </w:rPr>
              <w:t>1.</w:t>
            </w:r>
            <w:r w:rsidRPr="00884C49">
              <w:rPr>
                <w:rFonts w:ascii="宋体" w:eastAsia="宋体" w:hAnsi="宋体" w:cs="宋体" w:hint="eastAsia"/>
                <w:kern w:val="0"/>
                <w:sz w:val="24"/>
                <w:szCs w:val="24"/>
              </w:rPr>
              <w:t xml:space="preserve">第一笔款：合同签订后，采购方在收到中标供应商开具的等额国家正式 </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发票和支付申请</w:t>
            </w:r>
            <w:r w:rsidRPr="00884C49">
              <w:rPr>
                <w:rFonts w:ascii="Times New Roman" w:eastAsia="宋体" w:hAnsi="Times New Roman"/>
                <w:kern w:val="0"/>
                <w:sz w:val="24"/>
                <w:szCs w:val="24"/>
              </w:rPr>
              <w:t>15</w:t>
            </w:r>
            <w:r w:rsidRPr="00884C49">
              <w:rPr>
                <w:rFonts w:ascii="宋体" w:eastAsia="宋体" w:hAnsi="宋体" w:cs="宋体" w:hint="eastAsia"/>
                <w:kern w:val="0"/>
                <w:sz w:val="24"/>
                <w:szCs w:val="24"/>
              </w:rPr>
              <w:t>个工作日内，向中标供应商支付合同总金额的</w:t>
            </w:r>
            <w:r w:rsidRPr="00884C49">
              <w:rPr>
                <w:rFonts w:ascii="Times New Roman" w:eastAsia="宋体" w:hAnsi="Times New Roman"/>
                <w:kern w:val="0"/>
                <w:sz w:val="24"/>
                <w:szCs w:val="24"/>
              </w:rPr>
              <w:t>100%</w:t>
            </w:r>
            <w:r w:rsidRPr="00884C49">
              <w:rPr>
                <w:rFonts w:ascii="宋体" w:eastAsia="宋体" w:hAnsi="宋体" w:cs="宋体" w:hint="eastAsia"/>
                <w:kern w:val="0"/>
                <w:sz w:val="24"/>
                <w:szCs w:val="24"/>
              </w:rPr>
              <w:t>。中标供应商收到款项后的</w:t>
            </w:r>
            <w:r w:rsidRPr="00884C49">
              <w:rPr>
                <w:rFonts w:ascii="Times New Roman" w:eastAsia="宋体" w:hAnsi="Times New Roman"/>
                <w:kern w:val="0"/>
                <w:sz w:val="24"/>
                <w:szCs w:val="24"/>
              </w:rPr>
              <w:t>15</w:t>
            </w:r>
            <w:r w:rsidRPr="00884C49">
              <w:rPr>
                <w:rFonts w:ascii="宋体" w:eastAsia="宋体" w:hAnsi="宋体" w:cs="宋体" w:hint="eastAsia"/>
                <w:kern w:val="0"/>
                <w:sz w:val="24"/>
                <w:szCs w:val="24"/>
              </w:rPr>
              <w:t xml:space="preserve">个工作日内，按要求向采购方提交履约保证金。 </w:t>
            </w:r>
          </w:p>
          <w:p w:rsidR="00884C49" w:rsidRPr="00884C49" w:rsidRDefault="00884C49" w:rsidP="00884C49">
            <w:pPr>
              <w:widowControl/>
              <w:jc w:val="left"/>
              <w:rPr>
                <w:rFonts w:ascii="宋体" w:eastAsia="宋体" w:hAnsi="宋体" w:cs="宋体"/>
                <w:kern w:val="0"/>
                <w:sz w:val="24"/>
                <w:szCs w:val="24"/>
              </w:rPr>
            </w:pPr>
            <w:r w:rsidRPr="00884C49">
              <w:rPr>
                <w:rFonts w:ascii="Times New Roman" w:eastAsia="宋体" w:hAnsi="Times New Roman"/>
                <w:kern w:val="0"/>
                <w:sz w:val="24"/>
                <w:szCs w:val="24"/>
              </w:rPr>
              <w:t>2.</w:t>
            </w:r>
            <w:r w:rsidRPr="00884C49">
              <w:rPr>
                <w:rFonts w:ascii="宋体" w:eastAsia="宋体" w:hAnsi="宋体" w:cs="宋体" w:hint="eastAsia"/>
                <w:kern w:val="0"/>
                <w:sz w:val="24"/>
                <w:szCs w:val="24"/>
              </w:rPr>
              <w:t xml:space="preserve">履约保证金的返还方式：项目完成验收后，采购人在收到中标供应商开具 </w:t>
            </w:r>
          </w:p>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的支付申请的</w:t>
            </w:r>
            <w:r w:rsidRPr="00884C49">
              <w:rPr>
                <w:rFonts w:ascii="Times New Roman" w:eastAsia="宋体" w:hAnsi="Times New Roman"/>
                <w:kern w:val="0"/>
                <w:sz w:val="24"/>
                <w:szCs w:val="24"/>
              </w:rPr>
              <w:t>15</w:t>
            </w:r>
            <w:r w:rsidRPr="00884C49">
              <w:rPr>
                <w:rFonts w:ascii="宋体" w:eastAsia="宋体" w:hAnsi="宋体" w:cs="宋体" w:hint="eastAsia"/>
                <w:kern w:val="0"/>
                <w:sz w:val="24"/>
                <w:szCs w:val="24"/>
              </w:rPr>
              <w:t>个工作日内，向中标供应商退付履约保证金。</w:t>
            </w:r>
          </w:p>
        </w:tc>
      </w:tr>
    </w:tbl>
    <w:p w:rsidR="00884C49" w:rsidRPr="00884C49" w:rsidRDefault="00884C49" w:rsidP="00884C49">
      <w:pPr>
        <w:widowControl/>
        <w:adjustRightInd w:val="0"/>
        <w:snapToGrid w:val="0"/>
        <w:spacing w:line="360" w:lineRule="auto"/>
        <w:ind w:rightChars="100" w:right="210" w:firstLineChars="200" w:firstLine="480"/>
        <w:jc w:val="left"/>
        <w:rPr>
          <w:rFonts w:ascii="Times New Roman" w:eastAsia="宋体" w:hAnsi="Times New Roman" w:cs="宋体"/>
          <w:kern w:val="0"/>
          <w:sz w:val="24"/>
          <w:szCs w:val="24"/>
        </w:rPr>
      </w:pPr>
    </w:p>
    <w:p w:rsidR="00884C49" w:rsidRPr="00884C49" w:rsidRDefault="00884C49" w:rsidP="00884C49">
      <w:pPr>
        <w:widowControl/>
        <w:jc w:val="left"/>
        <w:rPr>
          <w:rFonts w:ascii="Times New Roman" w:eastAsia="宋体" w:hAnsi="Times New Roman" w:cs="宋体"/>
          <w:kern w:val="0"/>
          <w:sz w:val="24"/>
          <w:szCs w:val="24"/>
        </w:rPr>
      </w:pPr>
      <w:r w:rsidRPr="00884C49">
        <w:rPr>
          <w:rFonts w:ascii="宋体" w:eastAsia="宋体" w:hAnsi="宋体" w:cs="宋体" w:hint="eastAsia"/>
          <w:kern w:val="0"/>
          <w:sz w:val="24"/>
          <w:szCs w:val="24"/>
        </w:rPr>
        <w:br w:type="page"/>
      </w:r>
    </w:p>
    <w:p w:rsidR="00884C49" w:rsidRPr="00884C49" w:rsidRDefault="00884C49" w:rsidP="00884C49">
      <w:pPr>
        <w:keepNext/>
        <w:keepLines/>
        <w:spacing w:beforeLines="100" w:before="326" w:line="360" w:lineRule="auto"/>
        <w:jc w:val="left"/>
        <w:outlineLvl w:val="0"/>
        <w:rPr>
          <w:rFonts w:eastAsia="黑体"/>
          <w:bCs/>
          <w:kern w:val="44"/>
          <w:sz w:val="36"/>
          <w:szCs w:val="44"/>
        </w:rPr>
      </w:pPr>
      <w:r w:rsidRPr="00884C49">
        <w:rPr>
          <w:rFonts w:eastAsia="黑体" w:hint="eastAsia"/>
          <w:bCs/>
          <w:kern w:val="44"/>
          <w:sz w:val="36"/>
          <w:szCs w:val="44"/>
        </w:rPr>
        <w:t>附件</w:t>
      </w:r>
      <w:r w:rsidRPr="00884C49">
        <w:rPr>
          <w:rFonts w:eastAsia="黑体" w:hint="eastAsia"/>
          <w:bCs/>
          <w:kern w:val="44"/>
          <w:sz w:val="36"/>
          <w:szCs w:val="44"/>
        </w:rPr>
        <w:t>1</w:t>
      </w:r>
      <w:r w:rsidRPr="00884C49">
        <w:rPr>
          <w:rFonts w:eastAsia="黑体" w:hint="eastAsia"/>
          <w:bCs/>
          <w:kern w:val="44"/>
          <w:sz w:val="36"/>
          <w:szCs w:val="44"/>
        </w:rPr>
        <w:t>：中基层法院驻场服务人员工作要求</w:t>
      </w:r>
    </w:p>
    <w:p w:rsidR="00884C49" w:rsidRDefault="00884C49" w:rsidP="00884C49">
      <w:pPr>
        <w:widowControl/>
        <w:adjustRightInd w:val="0"/>
        <w:snapToGrid w:val="0"/>
        <w:spacing w:line="360" w:lineRule="auto"/>
        <w:ind w:rightChars="100" w:right="210"/>
        <w:jc w:val="left"/>
        <w:rPr>
          <w:rFonts w:ascii="Times New Roman" w:eastAsia="宋体" w:hAnsi="Times New Roman" w:cs="宋体"/>
          <w:kern w:val="0"/>
          <w:sz w:val="24"/>
          <w:szCs w:val="24"/>
        </w:rPr>
      </w:pP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安全通告处置服务</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对上级法院下发的安全通告信息进行联络处置，结合用户实际情况，制定可操作的防范技术方案，对安全问题进行跟踪反馈和技术支持服务。</w:t>
      </w:r>
      <w:r w:rsidRPr="00884C49">
        <w:rPr>
          <w:rFonts w:ascii="Times New Roman" w:eastAsia="宋体" w:hAnsi="Times New Roman" w:cs="宋体"/>
          <w:kern w:val="0"/>
          <w:sz w:val="24"/>
          <w:szCs w:val="24"/>
        </w:rPr>
        <w:br/>
        <w:t>2.</w:t>
      </w:r>
      <w:r w:rsidRPr="00884C49">
        <w:rPr>
          <w:rFonts w:ascii="Times New Roman" w:eastAsia="宋体" w:hAnsi="Times New Roman" w:cs="宋体" w:hint="eastAsia"/>
          <w:kern w:val="0"/>
          <w:sz w:val="24"/>
          <w:szCs w:val="24"/>
        </w:rPr>
        <w:t>安全巡检服务</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针对法院网络系统内安全设备进行安全项目检测和巡检服务，及时发现存在的安全风险和违规操作，发现并消除网络故障和安全隐患，保障业务系统持续安全的运行。</w:t>
      </w:r>
      <w:r w:rsidRPr="00884C49">
        <w:rPr>
          <w:rFonts w:ascii="Times New Roman" w:eastAsia="宋体" w:hAnsi="Times New Roman" w:cs="宋体"/>
          <w:kern w:val="0"/>
          <w:sz w:val="24"/>
          <w:szCs w:val="24"/>
        </w:rPr>
        <w:br/>
        <w:t>3.</w:t>
      </w:r>
      <w:r w:rsidRPr="00884C49">
        <w:rPr>
          <w:rFonts w:ascii="Times New Roman" w:eastAsia="宋体" w:hAnsi="Times New Roman" w:cs="宋体" w:hint="eastAsia"/>
          <w:kern w:val="0"/>
          <w:sz w:val="24"/>
          <w:szCs w:val="24"/>
        </w:rPr>
        <w:t>安全监控服务。</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常态</w:t>
      </w:r>
      <w:proofErr w:type="gramStart"/>
      <w:r w:rsidRPr="00884C49">
        <w:rPr>
          <w:rFonts w:ascii="Times New Roman" w:eastAsia="宋体" w:hAnsi="Times New Roman" w:cs="宋体" w:hint="eastAsia"/>
          <w:kern w:val="0"/>
          <w:sz w:val="24"/>
          <w:szCs w:val="24"/>
        </w:rPr>
        <w:t>化开展</w:t>
      </w:r>
      <w:proofErr w:type="gramEnd"/>
      <w:r w:rsidRPr="00884C49">
        <w:rPr>
          <w:rFonts w:ascii="Times New Roman" w:eastAsia="宋体" w:hAnsi="Times New Roman" w:cs="宋体" w:hint="eastAsia"/>
          <w:kern w:val="0"/>
          <w:sz w:val="24"/>
          <w:szCs w:val="24"/>
        </w:rPr>
        <w:t>对防火墙、身份鉴别、入侵防护、入侵检测、防毒墙、漏洞扫描、数据审计、网络审计、堡垒机、上网行为、网络准入、堡垒机、单向导入、杀毒软件等的日志告警、敏感信息处理情况、有害程序事件、攻击事件进行监控</w:t>
      </w:r>
      <w:r w:rsidRPr="00884C49">
        <w:rPr>
          <w:rFonts w:ascii="Times New Roman" w:eastAsia="宋体" w:hAnsi="Times New Roman" w:cs="宋体"/>
          <w:kern w:val="0"/>
          <w:sz w:val="24"/>
          <w:szCs w:val="24"/>
        </w:rPr>
        <w:br/>
        <w:t>4.</w:t>
      </w:r>
      <w:r w:rsidRPr="00884C49">
        <w:rPr>
          <w:rFonts w:ascii="Times New Roman" w:eastAsia="宋体" w:hAnsi="Times New Roman" w:cs="宋体" w:hint="eastAsia"/>
          <w:kern w:val="0"/>
          <w:sz w:val="24"/>
          <w:szCs w:val="24"/>
        </w:rPr>
        <w:t>安全事件处理服务</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）安全事件处理流程</w:t>
      </w:r>
      <w:r w:rsidRPr="00884C49">
        <w:rPr>
          <w:rFonts w:ascii="Times New Roman" w:eastAsia="宋体" w:hAnsi="Times New Roman" w:cs="宋体"/>
          <w:kern w:val="0"/>
          <w:sz w:val="24"/>
          <w:szCs w:val="24"/>
        </w:rPr>
        <w:br/>
        <w:t>a.</w:t>
      </w:r>
      <w:r w:rsidRPr="00884C49">
        <w:rPr>
          <w:rFonts w:ascii="Times New Roman" w:eastAsia="宋体" w:hAnsi="Times New Roman" w:cs="宋体" w:hint="eastAsia"/>
          <w:kern w:val="0"/>
          <w:sz w:val="24"/>
          <w:szCs w:val="24"/>
        </w:rPr>
        <w:t>接到安全问题报告后，突发事件处理小组人员（由用户和服务商人员共同组成）必须及时响应。</w:t>
      </w:r>
      <w:r w:rsidRPr="00884C49">
        <w:rPr>
          <w:rFonts w:ascii="Times New Roman" w:eastAsia="宋体" w:hAnsi="Times New Roman" w:cs="宋体"/>
          <w:kern w:val="0"/>
          <w:sz w:val="24"/>
          <w:szCs w:val="24"/>
        </w:rPr>
        <w:br/>
        <w:t>b.</w:t>
      </w:r>
      <w:r w:rsidRPr="00884C49">
        <w:rPr>
          <w:rFonts w:ascii="Times New Roman" w:eastAsia="宋体" w:hAnsi="Times New Roman" w:cs="宋体" w:hint="eastAsia"/>
          <w:kern w:val="0"/>
          <w:sz w:val="24"/>
          <w:szCs w:val="24"/>
        </w:rPr>
        <w:t>首先尽最大可能收集事件相关信息，确定事件类别、事件来源，保护证据，以便缩短应急响应时间。</w:t>
      </w:r>
      <w:r w:rsidRPr="00884C49">
        <w:rPr>
          <w:rFonts w:ascii="Times New Roman" w:eastAsia="宋体" w:hAnsi="Times New Roman" w:cs="宋体"/>
          <w:kern w:val="0"/>
          <w:sz w:val="24"/>
          <w:szCs w:val="24"/>
        </w:rPr>
        <w:br/>
        <w:t>c.</w:t>
      </w:r>
      <w:r w:rsidRPr="00884C49">
        <w:rPr>
          <w:rFonts w:ascii="Times New Roman" w:eastAsia="宋体" w:hAnsi="Times New Roman" w:cs="宋体" w:hint="eastAsia"/>
          <w:kern w:val="0"/>
          <w:sz w:val="24"/>
          <w:szCs w:val="24"/>
        </w:rPr>
        <w:t>根据收集的信息，突发事件处理小组立刻采取措施抑制事件的影响进一步扩大，限制潜在的损失与破坏。</w:t>
      </w:r>
      <w:r w:rsidRPr="00884C49">
        <w:rPr>
          <w:rFonts w:ascii="Times New Roman" w:eastAsia="宋体" w:hAnsi="Times New Roman" w:cs="宋体"/>
          <w:kern w:val="0"/>
          <w:sz w:val="24"/>
          <w:szCs w:val="24"/>
        </w:rPr>
        <w:br/>
        <w:t>d.</w:t>
      </w:r>
      <w:r w:rsidRPr="00884C49">
        <w:rPr>
          <w:rFonts w:ascii="Times New Roman" w:eastAsia="宋体" w:hAnsi="Times New Roman" w:cs="宋体" w:hint="eastAsia"/>
          <w:kern w:val="0"/>
          <w:sz w:val="24"/>
          <w:szCs w:val="24"/>
        </w:rPr>
        <w:t>根据实际情况，安排技术人员进行安全事件的处置工作。如果项目</w:t>
      </w:r>
      <w:proofErr w:type="gramStart"/>
      <w:r w:rsidRPr="00884C49">
        <w:rPr>
          <w:rFonts w:ascii="Times New Roman" w:eastAsia="宋体" w:hAnsi="Times New Roman" w:cs="宋体" w:hint="eastAsia"/>
          <w:kern w:val="0"/>
          <w:sz w:val="24"/>
          <w:szCs w:val="24"/>
        </w:rPr>
        <w:t>组难以</w:t>
      </w:r>
      <w:proofErr w:type="gramEnd"/>
      <w:r w:rsidRPr="00884C49">
        <w:rPr>
          <w:rFonts w:ascii="Times New Roman" w:eastAsia="宋体" w:hAnsi="Times New Roman" w:cs="宋体" w:hint="eastAsia"/>
          <w:kern w:val="0"/>
          <w:sz w:val="24"/>
          <w:szCs w:val="24"/>
        </w:rPr>
        <w:t>短时间内解决故障，由服务商项目组及时安排技术专家组和原厂商，以尽快处理安全事件问题。</w:t>
      </w:r>
      <w:r w:rsidRPr="00884C49">
        <w:rPr>
          <w:rFonts w:ascii="Times New Roman" w:eastAsia="宋体" w:hAnsi="Times New Roman" w:cs="宋体"/>
          <w:kern w:val="0"/>
          <w:sz w:val="24"/>
          <w:szCs w:val="24"/>
        </w:rPr>
        <w:br/>
        <w:t>5.</w:t>
      </w:r>
      <w:r w:rsidRPr="00884C49">
        <w:rPr>
          <w:rFonts w:ascii="Times New Roman" w:eastAsia="宋体" w:hAnsi="Times New Roman" w:cs="宋体" w:hint="eastAsia"/>
          <w:kern w:val="0"/>
          <w:sz w:val="24"/>
          <w:szCs w:val="24"/>
        </w:rPr>
        <w:t>在问题得到解决后，回顾并整理该事件的各种相关信息，尽可能地把所有情况记录到文档中，并在</w:t>
      </w:r>
      <w:r w:rsidRPr="00884C49">
        <w:rPr>
          <w:rFonts w:ascii="Times New Roman" w:eastAsia="宋体" w:hAnsi="Times New Roman" w:cs="宋体"/>
          <w:kern w:val="0"/>
          <w:sz w:val="24"/>
          <w:szCs w:val="24"/>
        </w:rPr>
        <w:t>48</w:t>
      </w:r>
      <w:r w:rsidRPr="00884C49">
        <w:rPr>
          <w:rFonts w:ascii="Times New Roman" w:eastAsia="宋体" w:hAnsi="Times New Roman" w:cs="宋体" w:hint="eastAsia"/>
          <w:kern w:val="0"/>
          <w:sz w:val="24"/>
          <w:szCs w:val="24"/>
        </w:rPr>
        <w:t>小时内提交《安全事件处置报告及防范建议》。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具体流程可根据用户方要求动态调整，以实际需求为准。</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）安全事件响应</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针对出现的安全事件及安全事故故障。现场驻场服务人员接到报障后必须立即</w:t>
      </w:r>
      <w:proofErr w:type="gramStart"/>
      <w:r w:rsidRPr="00884C49">
        <w:rPr>
          <w:rFonts w:ascii="Times New Roman" w:eastAsia="宋体" w:hAnsi="Times New Roman" w:cs="宋体" w:hint="eastAsia"/>
          <w:kern w:val="0"/>
          <w:sz w:val="24"/>
          <w:szCs w:val="24"/>
        </w:rPr>
        <w:t>作出</w:t>
      </w:r>
      <w:proofErr w:type="gramEnd"/>
      <w:r w:rsidRPr="00884C49">
        <w:rPr>
          <w:rFonts w:ascii="Times New Roman" w:eastAsia="宋体" w:hAnsi="Times New Roman" w:cs="宋体" w:hint="eastAsia"/>
          <w:kern w:val="0"/>
          <w:sz w:val="24"/>
          <w:szCs w:val="24"/>
        </w:rPr>
        <w:t>响应，详细记录故障现象，尽最大可能收集事件相关信息，确定事件类别、事件来源，保护证据，以便缩短应急响应时间，需立刻采取措施抑制事件的影响进一步扩大，限制潜在的损失与破坏。</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针对有害程序事件，应在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针对攻击事件，应在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针对信息破坏事件，应在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针对漏洞事件，应在</w:t>
      </w:r>
      <w:r w:rsidRPr="00884C49">
        <w:rPr>
          <w:rFonts w:ascii="Times New Roman" w:eastAsia="宋体" w:hAnsi="Times New Roman" w:cs="宋体"/>
          <w:kern w:val="0"/>
          <w:sz w:val="24"/>
          <w:szCs w:val="24"/>
        </w:rPr>
        <w:t xml:space="preserve">8 </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针对介质交叉使用与信息越级存储，应在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小时内审计文件信息并删除文件；</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针对软件违规安装，应在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小时内确认审计软件是否安全；</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针对数据篡改事件和非法访问事件，应在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针对跨域违规访问事件，应在</w:t>
      </w:r>
      <w:r w:rsidRPr="00884C49">
        <w:rPr>
          <w:rFonts w:ascii="Times New Roman" w:eastAsia="宋体" w:hAnsi="Times New Roman" w:cs="宋体"/>
          <w:kern w:val="0"/>
          <w:sz w:val="24"/>
          <w:szCs w:val="24"/>
        </w:rPr>
        <w:t xml:space="preserve">8 </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针对入侵防火墙的非法访问事件，应在</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小时内禁止访问行为；</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针对违规操作事件，应在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针对入侵事件，应分析入侵源，并在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针对防毒</w:t>
      </w:r>
      <w:proofErr w:type="gramStart"/>
      <w:r w:rsidRPr="00884C49">
        <w:rPr>
          <w:rFonts w:ascii="Times New Roman" w:eastAsia="宋体" w:hAnsi="Times New Roman" w:cs="宋体" w:hint="eastAsia"/>
          <w:kern w:val="0"/>
          <w:sz w:val="24"/>
          <w:szCs w:val="24"/>
        </w:rPr>
        <w:t>墙安全</w:t>
      </w:r>
      <w:proofErr w:type="gramEnd"/>
      <w:r w:rsidRPr="00884C49">
        <w:rPr>
          <w:rFonts w:ascii="Times New Roman" w:eastAsia="宋体" w:hAnsi="Times New Roman" w:cs="宋体" w:hint="eastAsia"/>
          <w:kern w:val="0"/>
          <w:sz w:val="24"/>
          <w:szCs w:val="24"/>
        </w:rPr>
        <w:t>事件，应在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针对有害程序事件，应在</w:t>
      </w:r>
      <w:r w:rsidRPr="00884C49">
        <w:rPr>
          <w:rFonts w:ascii="Times New Roman" w:eastAsia="宋体" w:hAnsi="Times New Roman" w:cs="宋体"/>
          <w:kern w:val="0"/>
          <w:sz w:val="24"/>
          <w:szCs w:val="24"/>
        </w:rPr>
        <w:t>2</w:t>
      </w:r>
      <w:r w:rsidRPr="00884C49">
        <w:rPr>
          <w:rFonts w:ascii="Times New Roman" w:eastAsia="宋体" w:hAnsi="Times New Roman" w:cs="宋体" w:hint="eastAsia"/>
          <w:kern w:val="0"/>
          <w:sz w:val="24"/>
          <w:szCs w:val="24"/>
        </w:rPr>
        <w:t>小时内完成处置，并优化安全防护机制；</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针对非法用户入网事件，应在</w:t>
      </w:r>
      <w:r w:rsidRPr="00884C49">
        <w:rPr>
          <w:rFonts w:ascii="Times New Roman" w:eastAsia="宋体" w:hAnsi="Times New Roman" w:cs="宋体"/>
          <w:kern w:val="0"/>
          <w:sz w:val="24"/>
          <w:szCs w:val="24"/>
        </w:rPr>
        <w:t xml:space="preserve"> 2</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针对物理环境中的安全、非授权访问等事件，应在</w:t>
      </w:r>
      <w:r w:rsidRPr="00884C49">
        <w:rPr>
          <w:rFonts w:ascii="Times New Roman" w:eastAsia="宋体" w:hAnsi="Times New Roman" w:cs="宋体"/>
          <w:kern w:val="0"/>
          <w:sz w:val="24"/>
          <w:szCs w:val="24"/>
        </w:rPr>
        <w:t xml:space="preserve">2 </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现场人员无法解决的故障，需二线技术人员提供支持，电话沟通无法解决须到达现场，在</w:t>
      </w:r>
      <w:r w:rsidRPr="00884C49">
        <w:rPr>
          <w:rFonts w:ascii="Times New Roman" w:eastAsia="宋体" w:hAnsi="Times New Roman" w:cs="宋体"/>
          <w:kern w:val="0"/>
          <w:sz w:val="24"/>
          <w:szCs w:val="24"/>
        </w:rPr>
        <w:t>24</w:t>
      </w:r>
      <w:r w:rsidRPr="00884C49">
        <w:rPr>
          <w:rFonts w:ascii="Times New Roman" w:eastAsia="宋体" w:hAnsi="Times New Roman" w:cs="宋体" w:hint="eastAsia"/>
          <w:kern w:val="0"/>
          <w:sz w:val="24"/>
          <w:szCs w:val="24"/>
        </w:rPr>
        <w:t>小时内完成处置。</w:t>
      </w:r>
      <w:r w:rsidRPr="00884C49">
        <w:rPr>
          <w:rFonts w:ascii="Times New Roman" w:eastAsia="宋体" w:hAnsi="Times New Roman" w:cs="宋体"/>
          <w:kern w:val="0"/>
          <w:sz w:val="24"/>
          <w:szCs w:val="24"/>
        </w:rPr>
        <w:br/>
        <w:t>5.</w:t>
      </w:r>
      <w:r w:rsidRPr="00884C49">
        <w:rPr>
          <w:rFonts w:ascii="Times New Roman" w:eastAsia="宋体" w:hAnsi="Times New Roman" w:cs="宋体" w:hint="eastAsia"/>
          <w:kern w:val="0"/>
          <w:sz w:val="24"/>
          <w:szCs w:val="24"/>
        </w:rPr>
        <w:t>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管理服务</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提供网络安全合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管理服务。根据网络安全合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相关政策、法律法规要求，以及最高法安全合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要求，定期对法院网络安全合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情况进行检查，并协助法院完成安全合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加固，对安全合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管理文档、过程文档等进行统一的更新存档。</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每季度至少进行</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次对应用系统的安全合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w:t>
      </w:r>
      <w:r w:rsidRPr="00884C49">
        <w:rPr>
          <w:rFonts w:ascii="Times New Roman" w:eastAsia="宋体" w:hAnsi="Times New Roman" w:cs="宋体"/>
          <w:kern w:val="0"/>
          <w:sz w:val="24"/>
          <w:szCs w:val="24"/>
        </w:rPr>
        <w:br/>
        <w:t>a.</w:t>
      </w:r>
      <w:r w:rsidRPr="00884C49">
        <w:rPr>
          <w:rFonts w:ascii="Times New Roman" w:eastAsia="宋体" w:hAnsi="Times New Roman" w:cs="宋体" w:hint="eastAsia"/>
          <w:kern w:val="0"/>
          <w:sz w:val="24"/>
          <w:szCs w:val="24"/>
        </w:rPr>
        <w:t>对操作系统、应用程序、中间件、数据库配置操作的合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b.</w:t>
      </w:r>
      <w:r w:rsidRPr="00884C49">
        <w:rPr>
          <w:rFonts w:ascii="Times New Roman" w:eastAsia="宋体" w:hAnsi="Times New Roman" w:cs="宋体" w:hint="eastAsia"/>
          <w:kern w:val="0"/>
          <w:sz w:val="24"/>
          <w:szCs w:val="24"/>
        </w:rPr>
        <w:t>对数据访问操作的合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c.</w:t>
      </w:r>
      <w:r w:rsidRPr="00884C49">
        <w:rPr>
          <w:rFonts w:ascii="Times New Roman" w:eastAsia="宋体" w:hAnsi="Times New Roman" w:cs="宋体" w:hint="eastAsia"/>
          <w:kern w:val="0"/>
          <w:sz w:val="24"/>
          <w:szCs w:val="24"/>
        </w:rPr>
        <w:t>对发布内容的合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d.</w:t>
      </w:r>
      <w:r w:rsidRPr="00884C49">
        <w:rPr>
          <w:rFonts w:ascii="Times New Roman" w:eastAsia="宋体" w:hAnsi="Times New Roman" w:cs="宋体" w:hint="eastAsia"/>
          <w:kern w:val="0"/>
          <w:sz w:val="24"/>
          <w:szCs w:val="24"/>
        </w:rPr>
        <w:t>对数据运</w:t>
      </w:r>
      <w:proofErr w:type="gramStart"/>
      <w:r w:rsidRPr="00884C49">
        <w:rPr>
          <w:rFonts w:ascii="Times New Roman" w:eastAsia="宋体" w:hAnsi="Times New Roman" w:cs="宋体" w:hint="eastAsia"/>
          <w:kern w:val="0"/>
          <w:sz w:val="24"/>
          <w:szCs w:val="24"/>
        </w:rPr>
        <w:t>维过程</w:t>
      </w:r>
      <w:proofErr w:type="gramEnd"/>
      <w:r w:rsidRPr="00884C49">
        <w:rPr>
          <w:rFonts w:ascii="Times New Roman" w:eastAsia="宋体" w:hAnsi="Times New Roman" w:cs="宋体" w:hint="eastAsia"/>
          <w:kern w:val="0"/>
          <w:sz w:val="24"/>
          <w:szCs w:val="24"/>
        </w:rPr>
        <w:t>违规行为的检查；</w:t>
      </w:r>
      <w:r w:rsidRPr="00884C49">
        <w:rPr>
          <w:rFonts w:ascii="Times New Roman" w:eastAsia="宋体" w:hAnsi="Times New Roman" w:cs="宋体"/>
          <w:kern w:val="0"/>
          <w:sz w:val="24"/>
          <w:szCs w:val="24"/>
        </w:rPr>
        <w:br/>
        <w:t>e.</w:t>
      </w:r>
      <w:r w:rsidRPr="00884C49">
        <w:rPr>
          <w:rFonts w:ascii="Times New Roman" w:eastAsia="宋体" w:hAnsi="Times New Roman" w:cs="宋体" w:hint="eastAsia"/>
          <w:kern w:val="0"/>
          <w:sz w:val="24"/>
          <w:szCs w:val="24"/>
        </w:rPr>
        <w:t>对服务器使用操作的合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每季度至少进行</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次对网络系统的安全合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w:t>
      </w:r>
      <w:r w:rsidRPr="00884C49">
        <w:rPr>
          <w:rFonts w:ascii="Times New Roman" w:eastAsia="宋体" w:hAnsi="Times New Roman" w:cs="宋体"/>
          <w:kern w:val="0"/>
          <w:sz w:val="24"/>
          <w:szCs w:val="24"/>
        </w:rPr>
        <w:br/>
        <w:t>a.</w:t>
      </w:r>
      <w:r w:rsidRPr="00884C49">
        <w:rPr>
          <w:rFonts w:ascii="Times New Roman" w:eastAsia="宋体" w:hAnsi="Times New Roman" w:cs="宋体" w:hint="eastAsia"/>
          <w:kern w:val="0"/>
          <w:sz w:val="24"/>
          <w:szCs w:val="24"/>
        </w:rPr>
        <w:t>对跨域违规访问行为的检查；</w:t>
      </w:r>
      <w:r w:rsidRPr="00884C49">
        <w:rPr>
          <w:rFonts w:ascii="Times New Roman" w:eastAsia="宋体" w:hAnsi="Times New Roman" w:cs="宋体"/>
          <w:kern w:val="0"/>
          <w:sz w:val="24"/>
          <w:szCs w:val="24"/>
        </w:rPr>
        <w:br/>
        <w:t>b</w:t>
      </w:r>
      <w:r w:rsidRPr="00884C49">
        <w:rPr>
          <w:rFonts w:ascii="Times New Roman" w:eastAsia="宋体" w:hAnsi="Times New Roman" w:cs="宋体" w:hint="eastAsia"/>
          <w:kern w:val="0"/>
          <w:sz w:val="24"/>
          <w:szCs w:val="24"/>
        </w:rPr>
        <w:t>．对网络配置操作的合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c.</w:t>
      </w:r>
      <w:r w:rsidRPr="00884C49">
        <w:rPr>
          <w:rFonts w:ascii="Times New Roman" w:eastAsia="宋体" w:hAnsi="Times New Roman" w:cs="宋体" w:hint="eastAsia"/>
          <w:kern w:val="0"/>
          <w:sz w:val="24"/>
          <w:szCs w:val="24"/>
        </w:rPr>
        <w:t>对网络设备配置操作的合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d.</w:t>
      </w:r>
      <w:r w:rsidRPr="00884C49">
        <w:rPr>
          <w:rFonts w:ascii="Times New Roman" w:eastAsia="宋体" w:hAnsi="Times New Roman" w:cs="宋体" w:hint="eastAsia"/>
          <w:kern w:val="0"/>
          <w:sz w:val="24"/>
          <w:szCs w:val="24"/>
        </w:rPr>
        <w:t>对用户终端安全基线的合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e.</w:t>
      </w:r>
      <w:r w:rsidRPr="00884C49">
        <w:rPr>
          <w:rFonts w:ascii="Times New Roman" w:eastAsia="宋体" w:hAnsi="Times New Roman" w:cs="宋体" w:hint="eastAsia"/>
          <w:kern w:val="0"/>
          <w:sz w:val="24"/>
          <w:szCs w:val="24"/>
        </w:rPr>
        <w:t>对外设控制操作的合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每季度至少进行</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次对安全设备的安全合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管理：</w:t>
      </w:r>
      <w:r w:rsidRPr="00884C49">
        <w:rPr>
          <w:rFonts w:ascii="Times New Roman" w:eastAsia="宋体" w:hAnsi="Times New Roman" w:cs="宋体"/>
          <w:kern w:val="0"/>
          <w:sz w:val="24"/>
          <w:szCs w:val="24"/>
        </w:rPr>
        <w:br/>
        <w:t>a.</w:t>
      </w:r>
      <w:r w:rsidRPr="00884C49">
        <w:rPr>
          <w:rFonts w:ascii="Times New Roman" w:eastAsia="宋体" w:hAnsi="Times New Roman" w:cs="宋体" w:hint="eastAsia"/>
          <w:kern w:val="0"/>
          <w:sz w:val="24"/>
          <w:szCs w:val="24"/>
        </w:rPr>
        <w:t>对防火墙、身份鉴别、入侵防护、入侵检测、防毒墙、漏洞扫描、数据审计、网络审计、堡垒机、上网行为管理、网络准入、堡垒机、单向导入、防病毒软件等安全产品的配置操作，进行合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b.</w:t>
      </w:r>
      <w:r w:rsidRPr="00884C49">
        <w:rPr>
          <w:rFonts w:ascii="Times New Roman" w:eastAsia="宋体" w:hAnsi="Times New Roman" w:cs="宋体" w:hint="eastAsia"/>
          <w:kern w:val="0"/>
          <w:sz w:val="24"/>
          <w:szCs w:val="24"/>
        </w:rPr>
        <w:t>对有害程序综合监控操作进行合</w:t>
      </w:r>
      <w:proofErr w:type="gramStart"/>
      <w:r w:rsidRPr="00884C49">
        <w:rPr>
          <w:rFonts w:ascii="Times New Roman" w:eastAsia="宋体" w:hAnsi="Times New Roman" w:cs="宋体" w:hint="eastAsia"/>
          <w:kern w:val="0"/>
          <w:sz w:val="24"/>
          <w:szCs w:val="24"/>
        </w:rPr>
        <w:t>规</w:t>
      </w:r>
      <w:proofErr w:type="gramEnd"/>
      <w:r w:rsidRPr="00884C49">
        <w:rPr>
          <w:rFonts w:ascii="Times New Roman" w:eastAsia="宋体" w:hAnsi="Times New Roman" w:cs="宋体" w:hint="eastAsia"/>
          <w:kern w:val="0"/>
          <w:sz w:val="24"/>
          <w:szCs w:val="24"/>
        </w:rPr>
        <w:t>检查。</w:t>
      </w:r>
      <w:r w:rsidRPr="00884C49">
        <w:rPr>
          <w:rFonts w:ascii="Times New Roman" w:eastAsia="宋体" w:hAnsi="Times New Roman" w:cs="宋体"/>
          <w:kern w:val="0"/>
          <w:sz w:val="24"/>
          <w:szCs w:val="24"/>
        </w:rPr>
        <w:br/>
        <w:t>6.</w:t>
      </w:r>
      <w:r w:rsidRPr="00884C49">
        <w:rPr>
          <w:rFonts w:ascii="Times New Roman" w:eastAsia="宋体" w:hAnsi="Times New Roman" w:cs="宋体" w:hint="eastAsia"/>
          <w:kern w:val="0"/>
          <w:sz w:val="24"/>
          <w:szCs w:val="24"/>
        </w:rPr>
        <w:t>信息资产梳理服务</w:t>
      </w:r>
      <w:r w:rsidRPr="00884C49">
        <w:rPr>
          <w:rFonts w:ascii="Times New Roman" w:eastAsia="宋体" w:hAnsi="Times New Roman" w:cs="宋体"/>
          <w:kern w:val="0"/>
          <w:sz w:val="24"/>
          <w:szCs w:val="24"/>
        </w:rPr>
        <w:br/>
        <w:t>(1)</w:t>
      </w:r>
      <w:r w:rsidRPr="00884C49">
        <w:rPr>
          <w:rFonts w:ascii="Times New Roman" w:eastAsia="宋体" w:hAnsi="Times New Roman" w:cs="宋体" w:hint="eastAsia"/>
          <w:kern w:val="0"/>
          <w:sz w:val="24"/>
          <w:szCs w:val="24"/>
        </w:rPr>
        <w:t>服务目标</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对法院服务器、主机、应用系统情况进行梳理，包括设备的各项基本信息、版本情况、部署位置等，使法院对其网络内的资产情况进行全面掌握。</w:t>
      </w:r>
      <w:r w:rsidRPr="00884C49">
        <w:rPr>
          <w:rFonts w:ascii="Times New Roman" w:eastAsia="宋体" w:hAnsi="Times New Roman" w:cs="宋体"/>
          <w:kern w:val="0"/>
          <w:sz w:val="24"/>
          <w:szCs w:val="24"/>
        </w:rPr>
        <w:br/>
        <w:t>(2)</w:t>
      </w:r>
      <w:r w:rsidRPr="00884C49">
        <w:rPr>
          <w:rFonts w:ascii="Times New Roman" w:eastAsia="宋体" w:hAnsi="Times New Roman" w:cs="宋体" w:hint="eastAsia"/>
          <w:kern w:val="0"/>
          <w:sz w:val="24"/>
          <w:szCs w:val="24"/>
        </w:rPr>
        <w:t>服务内容</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对法院网络中的服务器、主机、应用系统情况进行梳理，包括设备的各项基本信息、版本情况、部署位置等，使法院对其网络内的资产情况进行全面掌握。同时，对法院网络拓扑和结构进行梳理。</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建立资产与配置管理制度、流程。</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设专岗负责全生命周期管理。</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完成资产与配置信息的梳理、记录、校对，交付准确信息。</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审计资产和配置信息，保证《信息资产档案》的准确度。</w:t>
      </w:r>
      <w:r w:rsidRPr="00884C49">
        <w:rPr>
          <w:rFonts w:ascii="Times New Roman" w:eastAsia="宋体" w:hAnsi="Times New Roman" w:cs="宋体"/>
          <w:kern w:val="0"/>
          <w:sz w:val="24"/>
          <w:szCs w:val="24"/>
        </w:rPr>
        <w:br/>
        <w:t>(3)</w:t>
      </w:r>
      <w:r w:rsidRPr="00884C49">
        <w:rPr>
          <w:rFonts w:ascii="Times New Roman" w:eastAsia="宋体" w:hAnsi="Times New Roman" w:cs="宋体" w:hint="eastAsia"/>
          <w:kern w:val="0"/>
          <w:sz w:val="24"/>
          <w:szCs w:val="24"/>
        </w:rPr>
        <w:t>服务频率</w:t>
      </w:r>
      <w:r w:rsidRPr="00884C49">
        <w:rPr>
          <w:rFonts w:ascii="Times New Roman" w:eastAsia="宋体" w:hAnsi="Times New Roman" w:cs="宋体"/>
          <w:kern w:val="0"/>
          <w:sz w:val="24"/>
          <w:szCs w:val="24"/>
        </w:rPr>
        <w:br/>
      </w:r>
      <w:proofErr w:type="gramStart"/>
      <w:r w:rsidRPr="00884C49">
        <w:rPr>
          <w:rFonts w:ascii="Times New Roman" w:eastAsia="宋体" w:hAnsi="Times New Roman" w:cs="宋体" w:hint="eastAsia"/>
          <w:kern w:val="0"/>
          <w:sz w:val="24"/>
          <w:szCs w:val="24"/>
        </w:rPr>
        <w:t>资产台</w:t>
      </w:r>
      <w:proofErr w:type="gramEnd"/>
      <w:r w:rsidRPr="00884C49">
        <w:rPr>
          <w:rFonts w:ascii="Times New Roman" w:eastAsia="宋体" w:hAnsi="Times New Roman" w:cs="宋体" w:hint="eastAsia"/>
          <w:kern w:val="0"/>
          <w:sz w:val="24"/>
          <w:szCs w:val="24"/>
        </w:rPr>
        <w:t>账变更及时更新，每季度梳理更新一次。</w:t>
      </w:r>
      <w:r w:rsidRPr="00884C49">
        <w:rPr>
          <w:rFonts w:ascii="Times New Roman" w:eastAsia="宋体" w:hAnsi="Times New Roman" w:cs="宋体"/>
          <w:kern w:val="0"/>
          <w:sz w:val="24"/>
          <w:szCs w:val="24"/>
        </w:rPr>
        <w:br/>
        <w:t>(4)</w:t>
      </w:r>
      <w:r w:rsidRPr="00884C49">
        <w:rPr>
          <w:rFonts w:ascii="Times New Roman" w:eastAsia="宋体" w:hAnsi="Times New Roman" w:cs="宋体" w:hint="eastAsia"/>
          <w:kern w:val="0"/>
          <w:sz w:val="24"/>
          <w:szCs w:val="24"/>
        </w:rPr>
        <w:t>服务交付物</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《法院信息资产台账》（</w:t>
      </w:r>
      <w:proofErr w:type="gramStart"/>
      <w:r w:rsidRPr="00884C49">
        <w:rPr>
          <w:rFonts w:ascii="Times New Roman" w:eastAsia="宋体" w:hAnsi="Times New Roman" w:cs="宋体" w:hint="eastAsia"/>
          <w:kern w:val="0"/>
          <w:sz w:val="24"/>
          <w:szCs w:val="24"/>
        </w:rPr>
        <w:t>台账需包含</w:t>
      </w:r>
      <w:proofErr w:type="gramEnd"/>
      <w:r w:rsidRPr="00884C49">
        <w:rPr>
          <w:rFonts w:ascii="Times New Roman" w:eastAsia="宋体" w:hAnsi="Times New Roman" w:cs="宋体" w:hint="eastAsia"/>
          <w:kern w:val="0"/>
          <w:sz w:val="24"/>
          <w:szCs w:val="24"/>
        </w:rPr>
        <w:t>网络拓扑图）。</w:t>
      </w:r>
      <w:r w:rsidRPr="00884C49">
        <w:rPr>
          <w:rFonts w:ascii="Times New Roman" w:eastAsia="宋体" w:hAnsi="Times New Roman" w:cs="宋体"/>
          <w:kern w:val="0"/>
          <w:sz w:val="24"/>
          <w:szCs w:val="24"/>
        </w:rPr>
        <w:br/>
        <w:t>7.</w:t>
      </w:r>
      <w:r w:rsidRPr="00884C49">
        <w:rPr>
          <w:rFonts w:ascii="Times New Roman" w:eastAsia="宋体" w:hAnsi="Times New Roman" w:cs="宋体" w:hint="eastAsia"/>
          <w:kern w:val="0"/>
          <w:sz w:val="24"/>
          <w:szCs w:val="24"/>
        </w:rPr>
        <w:t>资产暴露面核查服务</w:t>
      </w:r>
      <w:r w:rsidRPr="00884C49">
        <w:rPr>
          <w:rFonts w:ascii="Times New Roman" w:eastAsia="宋体" w:hAnsi="Times New Roman" w:cs="宋体"/>
          <w:kern w:val="0"/>
          <w:sz w:val="24"/>
          <w:szCs w:val="24"/>
        </w:rPr>
        <w:br/>
        <w:t>(1)</w:t>
      </w:r>
      <w:r w:rsidRPr="00884C49">
        <w:rPr>
          <w:rFonts w:ascii="Times New Roman" w:eastAsia="宋体" w:hAnsi="Times New Roman" w:cs="宋体" w:hint="eastAsia"/>
          <w:kern w:val="0"/>
          <w:sz w:val="24"/>
          <w:szCs w:val="24"/>
        </w:rPr>
        <w:t>服务目标</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模拟攻击</w:t>
      </w:r>
      <w:proofErr w:type="gramStart"/>
      <w:r w:rsidRPr="00884C49">
        <w:rPr>
          <w:rFonts w:ascii="Times New Roman" w:eastAsia="宋体" w:hAnsi="Times New Roman" w:cs="宋体" w:hint="eastAsia"/>
          <w:kern w:val="0"/>
          <w:sz w:val="24"/>
          <w:szCs w:val="24"/>
        </w:rPr>
        <w:t>队信息</w:t>
      </w:r>
      <w:proofErr w:type="gramEnd"/>
      <w:r w:rsidRPr="00884C49">
        <w:rPr>
          <w:rFonts w:ascii="Times New Roman" w:eastAsia="宋体" w:hAnsi="Times New Roman" w:cs="宋体" w:hint="eastAsia"/>
          <w:kern w:val="0"/>
          <w:sz w:val="24"/>
          <w:szCs w:val="24"/>
        </w:rPr>
        <w:t>收集阶段，利用技术手段对法院在互联网中暴露的资产进行收集探测，帮助法院发现未知资产、暴露面、信息泄露等情况。掌握及缩减互联网暴露面，避免因此遭受攻击或被上级监管部门通报。</w:t>
      </w:r>
      <w:r w:rsidRPr="00884C49">
        <w:rPr>
          <w:rFonts w:ascii="Times New Roman" w:eastAsia="宋体" w:hAnsi="Times New Roman" w:cs="宋体"/>
          <w:kern w:val="0"/>
          <w:sz w:val="24"/>
          <w:szCs w:val="24"/>
        </w:rPr>
        <w:br/>
        <w:t>(2)</w:t>
      </w:r>
      <w:r w:rsidRPr="00884C49">
        <w:rPr>
          <w:rFonts w:ascii="Times New Roman" w:eastAsia="宋体" w:hAnsi="Times New Roman" w:cs="宋体" w:hint="eastAsia"/>
          <w:kern w:val="0"/>
          <w:sz w:val="24"/>
          <w:szCs w:val="24"/>
        </w:rPr>
        <w:t>服务内容</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发现内容包括：</w:t>
      </w:r>
      <w:r w:rsidRPr="00884C49">
        <w:rPr>
          <w:rFonts w:ascii="Times New Roman" w:eastAsia="宋体" w:hAnsi="Times New Roman" w:cs="宋体"/>
          <w:kern w:val="0"/>
          <w:sz w:val="24"/>
          <w:szCs w:val="24"/>
        </w:rPr>
        <w:t>1.</w:t>
      </w:r>
      <w:r w:rsidRPr="00884C49">
        <w:rPr>
          <w:rFonts w:ascii="Times New Roman" w:eastAsia="宋体" w:hAnsi="Times New Roman" w:cs="宋体" w:hint="eastAsia"/>
          <w:kern w:val="0"/>
          <w:sz w:val="24"/>
          <w:szCs w:val="24"/>
        </w:rPr>
        <w:t>域名资产；</w:t>
      </w:r>
      <w:r w:rsidRPr="00884C49">
        <w:rPr>
          <w:rFonts w:ascii="Times New Roman" w:eastAsia="宋体" w:hAnsi="Times New Roman" w:cs="宋体"/>
          <w:kern w:val="0"/>
          <w:sz w:val="24"/>
          <w:szCs w:val="24"/>
        </w:rPr>
        <w:t>2.IP</w:t>
      </w:r>
      <w:r w:rsidRPr="00884C49">
        <w:rPr>
          <w:rFonts w:ascii="Times New Roman" w:eastAsia="宋体" w:hAnsi="Times New Roman" w:cs="宋体" w:hint="eastAsia"/>
          <w:kern w:val="0"/>
          <w:sz w:val="24"/>
          <w:szCs w:val="24"/>
        </w:rPr>
        <w:t>资产；</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、开放的端口服务；</w:t>
      </w:r>
      <w:r w:rsidRPr="00884C49">
        <w:rPr>
          <w:rFonts w:ascii="Times New Roman" w:eastAsia="宋体" w:hAnsi="Times New Roman" w:cs="宋体"/>
          <w:kern w:val="0"/>
          <w:sz w:val="24"/>
          <w:szCs w:val="24"/>
        </w:rPr>
        <w:t>4.</w:t>
      </w:r>
      <w:proofErr w:type="gramStart"/>
      <w:r w:rsidRPr="00884C49">
        <w:rPr>
          <w:rFonts w:ascii="Times New Roman" w:eastAsia="宋体" w:hAnsi="Times New Roman" w:cs="宋体" w:hint="eastAsia"/>
          <w:kern w:val="0"/>
          <w:sz w:val="24"/>
          <w:szCs w:val="24"/>
        </w:rPr>
        <w:t>微信公众号</w:t>
      </w:r>
      <w:proofErr w:type="gramEnd"/>
      <w:r w:rsidRPr="00884C49">
        <w:rPr>
          <w:rFonts w:ascii="Times New Roman" w:eastAsia="宋体" w:hAnsi="Times New Roman" w:cs="宋体" w:hint="eastAsia"/>
          <w:kern w:val="0"/>
          <w:sz w:val="24"/>
          <w:szCs w:val="24"/>
        </w:rPr>
        <w:t>及小程序；</w:t>
      </w:r>
      <w:r w:rsidRPr="00884C49">
        <w:rPr>
          <w:rFonts w:ascii="Times New Roman" w:eastAsia="宋体" w:hAnsi="Times New Roman" w:cs="宋体"/>
          <w:kern w:val="0"/>
          <w:sz w:val="24"/>
          <w:szCs w:val="24"/>
        </w:rPr>
        <w:t>4.</w:t>
      </w:r>
      <w:r w:rsidRPr="00884C49">
        <w:rPr>
          <w:rFonts w:ascii="Times New Roman" w:eastAsia="宋体" w:hAnsi="Times New Roman" w:cs="宋体" w:hint="eastAsia"/>
          <w:kern w:val="0"/>
          <w:sz w:val="24"/>
          <w:szCs w:val="24"/>
        </w:rPr>
        <w:t>手机</w:t>
      </w:r>
      <w:r w:rsidRPr="00884C49">
        <w:rPr>
          <w:rFonts w:ascii="Times New Roman" w:eastAsia="宋体" w:hAnsi="Times New Roman" w:cs="宋体"/>
          <w:kern w:val="0"/>
          <w:sz w:val="24"/>
          <w:szCs w:val="24"/>
        </w:rPr>
        <w:t>APP</w:t>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5.</w:t>
      </w:r>
      <w:r w:rsidRPr="00884C49">
        <w:rPr>
          <w:rFonts w:ascii="Times New Roman" w:eastAsia="宋体" w:hAnsi="Times New Roman" w:cs="宋体" w:hint="eastAsia"/>
          <w:kern w:val="0"/>
          <w:sz w:val="24"/>
          <w:szCs w:val="24"/>
        </w:rPr>
        <w:t>查找网络空间泄露的账户密码、应用数据敏感信息、内部资料、系统源代码、单位架构信息、通讯录信息和网络拓扑信息等。</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w:t>
      </w:r>
      <w:r w:rsidRPr="00884C49">
        <w:rPr>
          <w:rFonts w:ascii="Times New Roman" w:eastAsia="宋体" w:hAnsi="Times New Roman" w:cs="宋体"/>
          <w:kern w:val="0"/>
          <w:sz w:val="24"/>
          <w:szCs w:val="24"/>
        </w:rPr>
        <w:t>3</w:t>
      </w:r>
      <w:r w:rsidRPr="00884C49">
        <w:rPr>
          <w:rFonts w:ascii="Times New Roman" w:eastAsia="宋体" w:hAnsi="Times New Roman" w:cs="宋体" w:hint="eastAsia"/>
          <w:kern w:val="0"/>
          <w:sz w:val="24"/>
          <w:szCs w:val="24"/>
        </w:rPr>
        <w:t>）服务频率</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暴露面资产变更及时更新，梳理每季度梳理更新一次</w:t>
      </w:r>
      <w:r w:rsidRPr="00884C49">
        <w:rPr>
          <w:rFonts w:ascii="Times New Roman" w:eastAsia="宋体" w:hAnsi="Times New Roman" w:cs="宋体"/>
          <w:kern w:val="0"/>
          <w:sz w:val="24"/>
          <w:szCs w:val="24"/>
        </w:rPr>
        <w:br/>
        <w:t>8.</w:t>
      </w:r>
      <w:r w:rsidRPr="00884C49">
        <w:rPr>
          <w:rFonts w:ascii="Times New Roman" w:eastAsia="宋体" w:hAnsi="Times New Roman" w:cs="宋体" w:hint="eastAsia"/>
          <w:kern w:val="0"/>
          <w:sz w:val="24"/>
          <w:szCs w:val="24"/>
        </w:rPr>
        <w:t>违规外联处置服务</w:t>
      </w:r>
      <w:r w:rsidRPr="00884C49">
        <w:rPr>
          <w:rFonts w:ascii="Times New Roman" w:eastAsia="宋体" w:hAnsi="Times New Roman" w:cs="宋体"/>
          <w:kern w:val="0"/>
          <w:sz w:val="24"/>
          <w:szCs w:val="24"/>
        </w:rPr>
        <w:br/>
        <w:t>(1)</w:t>
      </w:r>
      <w:r w:rsidRPr="00884C49">
        <w:rPr>
          <w:rFonts w:ascii="Times New Roman" w:eastAsia="宋体" w:hAnsi="Times New Roman" w:cs="宋体" w:hint="eastAsia"/>
          <w:kern w:val="0"/>
          <w:sz w:val="24"/>
          <w:szCs w:val="24"/>
        </w:rPr>
        <w:t>服务目标</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借助法院提供的平台配合完成法院专网违规外联监测服务，及时发现违规外联隐患，及时处置。</w:t>
      </w:r>
      <w:r w:rsidRPr="00884C49">
        <w:rPr>
          <w:rFonts w:ascii="Times New Roman" w:eastAsia="宋体" w:hAnsi="Times New Roman" w:cs="宋体"/>
          <w:kern w:val="0"/>
          <w:sz w:val="24"/>
          <w:szCs w:val="24"/>
        </w:rPr>
        <w:br/>
        <w:t>(2)</w:t>
      </w:r>
      <w:r w:rsidRPr="00884C49">
        <w:rPr>
          <w:rFonts w:ascii="Times New Roman" w:eastAsia="宋体" w:hAnsi="Times New Roman" w:cs="宋体" w:hint="eastAsia"/>
          <w:kern w:val="0"/>
          <w:sz w:val="24"/>
          <w:szCs w:val="24"/>
        </w:rPr>
        <w:t>服务内容</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对专网内用户非授权联到外部网络的行为进行日常化、无感知检查，并针对违规外联行为进行及时处置，提升处置效率。</w:t>
      </w:r>
      <w:r w:rsidRPr="00884C49">
        <w:rPr>
          <w:rFonts w:ascii="Times New Roman" w:eastAsia="宋体" w:hAnsi="Times New Roman" w:cs="宋体"/>
          <w:kern w:val="0"/>
          <w:sz w:val="24"/>
          <w:szCs w:val="24"/>
        </w:rPr>
        <w:br/>
        <w:t>(3)</w:t>
      </w:r>
      <w:r w:rsidRPr="00884C49">
        <w:rPr>
          <w:rFonts w:ascii="Times New Roman" w:eastAsia="宋体" w:hAnsi="Times New Roman" w:cs="宋体" w:hint="eastAsia"/>
          <w:kern w:val="0"/>
          <w:sz w:val="24"/>
          <w:szCs w:val="24"/>
        </w:rPr>
        <w:t>服务频率</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按实际需求，常态</w:t>
      </w:r>
      <w:proofErr w:type="gramStart"/>
      <w:r w:rsidRPr="00884C49">
        <w:rPr>
          <w:rFonts w:ascii="Times New Roman" w:eastAsia="宋体" w:hAnsi="Times New Roman" w:cs="宋体" w:hint="eastAsia"/>
          <w:kern w:val="0"/>
          <w:sz w:val="24"/>
          <w:szCs w:val="24"/>
        </w:rPr>
        <w:t>化开展</w:t>
      </w:r>
      <w:proofErr w:type="gramEnd"/>
      <w:r w:rsidRPr="00884C49">
        <w:rPr>
          <w:rFonts w:ascii="Times New Roman" w:eastAsia="宋体" w:hAnsi="Times New Roman" w:cs="宋体" w:hint="eastAsia"/>
          <w:kern w:val="0"/>
          <w:sz w:val="24"/>
          <w:szCs w:val="24"/>
        </w:rPr>
        <w:t>违规外联检测服务。</w:t>
      </w:r>
      <w:r w:rsidRPr="00884C49">
        <w:rPr>
          <w:rFonts w:ascii="Times New Roman" w:eastAsia="宋体" w:hAnsi="Times New Roman" w:cs="宋体"/>
          <w:kern w:val="0"/>
          <w:sz w:val="24"/>
          <w:szCs w:val="24"/>
        </w:rPr>
        <w:br/>
        <w:t>9.</w:t>
      </w:r>
      <w:r w:rsidRPr="00884C49">
        <w:rPr>
          <w:rFonts w:ascii="Times New Roman" w:eastAsia="宋体" w:hAnsi="Times New Roman" w:cs="宋体" w:hint="eastAsia"/>
          <w:kern w:val="0"/>
          <w:sz w:val="24"/>
          <w:szCs w:val="24"/>
        </w:rPr>
        <w:t>安全设备配置优化服务</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梳理法院的安全设备以及相关网络安全策略，整合到</w:t>
      </w:r>
      <w:r w:rsidRPr="00884C49">
        <w:rPr>
          <w:rFonts w:ascii="Times New Roman" w:eastAsia="宋体" w:hAnsi="Times New Roman" w:cs="宋体"/>
          <w:kern w:val="0"/>
          <w:sz w:val="24"/>
          <w:szCs w:val="24"/>
        </w:rPr>
        <w:t>IT</w:t>
      </w:r>
      <w:proofErr w:type="gramStart"/>
      <w:r w:rsidRPr="00884C49">
        <w:rPr>
          <w:rFonts w:ascii="Times New Roman" w:eastAsia="宋体" w:hAnsi="Times New Roman" w:cs="宋体" w:hint="eastAsia"/>
          <w:kern w:val="0"/>
          <w:sz w:val="24"/>
          <w:szCs w:val="24"/>
        </w:rPr>
        <w:t>资产台</w:t>
      </w:r>
      <w:proofErr w:type="gramEnd"/>
      <w:r w:rsidRPr="00884C49">
        <w:rPr>
          <w:rFonts w:ascii="Times New Roman" w:eastAsia="宋体" w:hAnsi="Times New Roman" w:cs="宋体" w:hint="eastAsia"/>
          <w:kern w:val="0"/>
          <w:sz w:val="24"/>
          <w:szCs w:val="24"/>
        </w:rPr>
        <w:t>账明细表。根据用户网络安全现状及国家和行业相关标准规范要求，进行安全加固。同时，每月优化更新安全策略，提升安全防护能力。</w:t>
      </w:r>
      <w:r w:rsidRPr="00884C49">
        <w:rPr>
          <w:rFonts w:ascii="Times New Roman" w:eastAsia="宋体" w:hAnsi="Times New Roman" w:cs="宋体"/>
          <w:kern w:val="0"/>
          <w:sz w:val="24"/>
          <w:szCs w:val="24"/>
        </w:rPr>
        <w:br/>
        <w:t>10.</w:t>
      </w:r>
      <w:r w:rsidRPr="00884C49">
        <w:rPr>
          <w:rFonts w:ascii="Times New Roman" w:eastAsia="宋体" w:hAnsi="Times New Roman" w:cs="宋体" w:hint="eastAsia"/>
          <w:kern w:val="0"/>
          <w:sz w:val="24"/>
          <w:szCs w:val="24"/>
        </w:rPr>
        <w:t>协助完成应用</w:t>
      </w:r>
      <w:proofErr w:type="gramStart"/>
      <w:r w:rsidRPr="00884C49">
        <w:rPr>
          <w:rFonts w:ascii="Times New Roman" w:eastAsia="宋体" w:hAnsi="Times New Roman" w:cs="宋体" w:hint="eastAsia"/>
          <w:kern w:val="0"/>
          <w:sz w:val="24"/>
          <w:szCs w:val="24"/>
        </w:rPr>
        <w:t>系统等保测评</w:t>
      </w:r>
      <w:proofErr w:type="gramEnd"/>
      <w:r w:rsidRPr="00884C49">
        <w:rPr>
          <w:rFonts w:ascii="Times New Roman" w:eastAsia="宋体" w:hAnsi="Times New Roman" w:cs="宋体" w:hint="eastAsia"/>
          <w:kern w:val="0"/>
          <w:sz w:val="24"/>
          <w:szCs w:val="24"/>
        </w:rPr>
        <w:t>及整改服务</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需配合完成应用系统相关的安全设备、产品</w:t>
      </w:r>
      <w:proofErr w:type="gramStart"/>
      <w:r w:rsidRPr="00884C49">
        <w:rPr>
          <w:rFonts w:ascii="Times New Roman" w:eastAsia="宋体" w:hAnsi="Times New Roman" w:cs="宋体" w:hint="eastAsia"/>
          <w:kern w:val="0"/>
          <w:sz w:val="24"/>
          <w:szCs w:val="24"/>
        </w:rPr>
        <w:t>的等保测评</w:t>
      </w:r>
      <w:proofErr w:type="gramEnd"/>
      <w:r w:rsidRPr="00884C49">
        <w:rPr>
          <w:rFonts w:ascii="Times New Roman" w:eastAsia="宋体" w:hAnsi="Times New Roman" w:cs="宋体" w:hint="eastAsia"/>
          <w:kern w:val="0"/>
          <w:sz w:val="24"/>
          <w:szCs w:val="24"/>
        </w:rPr>
        <w:t>整改工作。</w:t>
      </w:r>
      <w:r w:rsidRPr="00884C49">
        <w:rPr>
          <w:rFonts w:ascii="Times New Roman" w:eastAsia="宋体" w:hAnsi="Times New Roman" w:cs="宋体"/>
          <w:kern w:val="0"/>
          <w:sz w:val="24"/>
          <w:szCs w:val="24"/>
        </w:rPr>
        <w:br/>
        <w:t>11.</w:t>
      </w:r>
      <w:r w:rsidRPr="00884C49">
        <w:rPr>
          <w:rFonts w:ascii="Times New Roman" w:eastAsia="宋体" w:hAnsi="Times New Roman" w:cs="宋体" w:hint="eastAsia"/>
          <w:kern w:val="0"/>
          <w:sz w:val="24"/>
          <w:szCs w:val="24"/>
        </w:rPr>
        <w:t>其它服务要求</w:t>
      </w:r>
      <w:r w:rsidRPr="00884C49">
        <w:rPr>
          <w:rFonts w:ascii="Times New Roman" w:eastAsia="宋体" w:hAnsi="Times New Roman" w:cs="宋体"/>
          <w:kern w:val="0"/>
          <w:sz w:val="24"/>
          <w:szCs w:val="24"/>
        </w:rPr>
        <w:br/>
      </w:r>
      <w:r w:rsidRPr="00884C49">
        <w:rPr>
          <w:rFonts w:ascii="Times New Roman" w:eastAsia="宋体" w:hAnsi="Times New Roman" w:cs="宋体" w:hint="eastAsia"/>
          <w:kern w:val="0"/>
          <w:sz w:val="24"/>
          <w:szCs w:val="24"/>
        </w:rPr>
        <w:t>包括但不限于</w:t>
      </w:r>
      <w:r w:rsidRPr="00884C49">
        <w:rPr>
          <w:rFonts w:ascii="Times New Roman" w:eastAsia="宋体" w:hAnsi="Times New Roman" w:cs="宋体"/>
          <w:kern w:val="0"/>
          <w:sz w:val="24"/>
          <w:szCs w:val="24"/>
        </w:rPr>
        <w:br/>
        <w:t>(1)</w:t>
      </w:r>
      <w:r w:rsidRPr="00884C49">
        <w:rPr>
          <w:rFonts w:ascii="Times New Roman" w:eastAsia="宋体" w:hAnsi="Times New Roman" w:cs="宋体" w:hint="eastAsia"/>
          <w:kern w:val="0"/>
          <w:sz w:val="24"/>
          <w:szCs w:val="24"/>
        </w:rPr>
        <w:t>配合、协助上级法院完成网络安全工作；</w:t>
      </w:r>
      <w:r w:rsidRPr="00884C49">
        <w:rPr>
          <w:rFonts w:ascii="Times New Roman" w:eastAsia="宋体" w:hAnsi="Times New Roman" w:cs="宋体"/>
          <w:kern w:val="0"/>
          <w:sz w:val="24"/>
          <w:szCs w:val="24"/>
        </w:rPr>
        <w:br/>
        <w:t>(2)</w:t>
      </w:r>
      <w:r w:rsidRPr="00884C49">
        <w:rPr>
          <w:rFonts w:ascii="Times New Roman" w:eastAsia="宋体" w:hAnsi="Times New Roman" w:cs="宋体" w:hint="eastAsia"/>
          <w:kern w:val="0"/>
          <w:sz w:val="24"/>
          <w:szCs w:val="24"/>
        </w:rPr>
        <w:t>用户方交办的其它网络安全服务工作。</w:t>
      </w:r>
    </w:p>
    <w:p w:rsidR="00884C49" w:rsidRPr="00884C49" w:rsidRDefault="00884C49" w:rsidP="00884C49">
      <w:pPr>
        <w:widowControl/>
        <w:adjustRightInd w:val="0"/>
        <w:snapToGrid w:val="0"/>
        <w:spacing w:line="360" w:lineRule="auto"/>
        <w:ind w:rightChars="100" w:right="210"/>
        <w:jc w:val="left"/>
        <w:rPr>
          <w:rFonts w:ascii="Times New Roman" w:eastAsia="宋体" w:hAnsi="Times New Roman" w:cs="宋体"/>
          <w:kern w:val="0"/>
          <w:sz w:val="24"/>
          <w:szCs w:val="24"/>
        </w:rPr>
      </w:pPr>
    </w:p>
    <w:p w:rsidR="00884C49" w:rsidRPr="00884C49" w:rsidRDefault="00884C49" w:rsidP="00884C49">
      <w:pPr>
        <w:keepNext/>
        <w:keepLines/>
        <w:spacing w:beforeLines="100" w:before="326" w:line="360" w:lineRule="auto"/>
        <w:jc w:val="left"/>
        <w:outlineLvl w:val="0"/>
        <w:rPr>
          <w:rFonts w:eastAsia="黑体"/>
          <w:bCs/>
          <w:kern w:val="44"/>
          <w:sz w:val="36"/>
          <w:szCs w:val="44"/>
        </w:rPr>
      </w:pPr>
      <w:r w:rsidRPr="00884C49">
        <w:rPr>
          <w:rFonts w:eastAsia="黑体" w:hint="eastAsia"/>
          <w:bCs/>
          <w:kern w:val="44"/>
          <w:sz w:val="36"/>
          <w:szCs w:val="44"/>
        </w:rPr>
        <w:t>附件</w:t>
      </w:r>
      <w:r w:rsidRPr="00884C49">
        <w:rPr>
          <w:rFonts w:eastAsia="黑体" w:hint="eastAsia"/>
          <w:bCs/>
          <w:kern w:val="44"/>
          <w:sz w:val="36"/>
          <w:szCs w:val="44"/>
        </w:rPr>
        <w:t>2</w:t>
      </w:r>
      <w:r w:rsidRPr="00884C49">
        <w:rPr>
          <w:rFonts w:eastAsia="黑体" w:hint="eastAsia"/>
          <w:bCs/>
          <w:kern w:val="44"/>
          <w:sz w:val="36"/>
          <w:szCs w:val="44"/>
        </w:rPr>
        <w:t>：中基层法院设备租赁性能要求</w:t>
      </w:r>
    </w:p>
    <w:tbl>
      <w:tblPr>
        <w:tblW w:w="5000" w:type="pct"/>
        <w:tblLook w:val="04A0" w:firstRow="1" w:lastRow="0" w:firstColumn="1" w:lastColumn="0" w:noHBand="0" w:noVBand="1"/>
      </w:tblPr>
      <w:tblGrid>
        <w:gridCol w:w="985"/>
        <w:gridCol w:w="986"/>
        <w:gridCol w:w="1799"/>
        <w:gridCol w:w="4526"/>
      </w:tblGrid>
      <w:tr w:rsidR="00884C49" w:rsidRPr="00884C49" w:rsidTr="00884C49">
        <w:trPr>
          <w:trHeight w:val="400"/>
          <w:tblHeader/>
        </w:trPr>
        <w:tc>
          <w:tcPr>
            <w:tcW w:w="5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884C49" w:rsidRPr="00884C49" w:rsidRDefault="00884C49" w:rsidP="00884C49">
            <w:pPr>
              <w:widowControl/>
              <w:jc w:val="left"/>
              <w:rPr>
                <w:rFonts w:ascii="宋体" w:eastAsia="宋体" w:hAnsi="宋体" w:cs="宋体"/>
                <w:kern w:val="0"/>
                <w:sz w:val="24"/>
                <w:szCs w:val="24"/>
              </w:rPr>
            </w:pPr>
            <w:bookmarkStart w:id="86" w:name="_Hlk166255962"/>
            <w:r w:rsidRPr="00884C49">
              <w:rPr>
                <w:rFonts w:ascii="宋体" w:eastAsia="宋体" w:hAnsi="宋体" w:cs="宋体" w:hint="eastAsia"/>
                <w:kern w:val="0"/>
                <w:sz w:val="24"/>
                <w:szCs w:val="24"/>
              </w:rPr>
              <w:t>序号</w:t>
            </w:r>
          </w:p>
        </w:tc>
        <w:tc>
          <w:tcPr>
            <w:tcW w:w="594"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法院级别</w:t>
            </w:r>
          </w:p>
        </w:tc>
        <w:tc>
          <w:tcPr>
            <w:tcW w:w="1084"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设备名称</w:t>
            </w:r>
          </w:p>
        </w:tc>
        <w:tc>
          <w:tcPr>
            <w:tcW w:w="2728"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技术规格要求</w:t>
            </w:r>
          </w:p>
        </w:tc>
      </w:tr>
      <w:tr w:rsidR="00884C49" w:rsidRPr="00884C49" w:rsidTr="00884C49">
        <w:trPr>
          <w:trHeight w:val="84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1</w:t>
            </w:r>
          </w:p>
        </w:tc>
        <w:tc>
          <w:tcPr>
            <w:tcW w:w="59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中级人民法院</w:t>
            </w: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w:t>
            </w:r>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千兆性能，防火墙吞吐不低于6Gbps；最大并发连接数不低于200万；每秒新建连接（TCP）不低于10万，每秒新建连接（HTTP）不低于5万。</w:t>
            </w:r>
          </w:p>
        </w:tc>
      </w:tr>
      <w:tr w:rsidR="00884C49" w:rsidRPr="00884C49" w:rsidTr="00884C49">
        <w:trPr>
          <w:trHeight w:val="140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2</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入侵检测系统</w:t>
            </w:r>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吞吐量≥2Gbps，并发连接数≥200万；产品内置的不同的攻击种类对应具体特征规则应≥2500条，事件库完备，能够对扫描、溢出、拒绝服务、WEB、EMAIL等各种攻击行为进行检测。具有用户自定义事件功能。</w:t>
            </w:r>
          </w:p>
        </w:tc>
      </w:tr>
      <w:tr w:rsidR="00884C49" w:rsidRPr="00884C49" w:rsidTr="00884C49">
        <w:trPr>
          <w:trHeight w:val="28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w:t>
            </w:r>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千兆性能，吞吐率&gt;3500Mbps。</w:t>
            </w:r>
          </w:p>
        </w:tc>
      </w:tr>
      <w:tr w:rsidR="00884C49" w:rsidRPr="00884C49" w:rsidTr="00884C49">
        <w:trPr>
          <w:trHeight w:val="84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4</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roofErr w:type="gramStart"/>
            <w:r w:rsidRPr="00884C49">
              <w:rPr>
                <w:rFonts w:ascii="宋体" w:eastAsia="宋体" w:hAnsi="宋体" w:cs="宋体" w:hint="eastAsia"/>
                <w:kern w:val="0"/>
                <w:sz w:val="24"/>
                <w:szCs w:val="24"/>
              </w:rPr>
              <w:t>堡垒机</w:t>
            </w:r>
            <w:proofErr w:type="gramEnd"/>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支持WEB方式管理，对常见的资源访问方式提供代填登录；提供4A管理平台的认证接口，支持active-stanby方式的HA部署、支持集群部署。提供堡垒机运维审计系统自身状态的监控功能；支持管理配置的批量功能；支持WEB方式升级；提供</w:t>
            </w:r>
            <w:proofErr w:type="gramStart"/>
            <w:r w:rsidRPr="00884C49">
              <w:rPr>
                <w:rFonts w:ascii="宋体" w:eastAsia="宋体" w:hAnsi="宋体" w:cs="宋体" w:hint="eastAsia"/>
                <w:kern w:val="0"/>
                <w:sz w:val="24"/>
                <w:szCs w:val="24"/>
              </w:rPr>
              <w:t>帐号</w:t>
            </w:r>
            <w:proofErr w:type="gramEnd"/>
            <w:r w:rsidRPr="00884C49">
              <w:rPr>
                <w:rFonts w:ascii="宋体" w:eastAsia="宋体" w:hAnsi="宋体" w:cs="宋体" w:hint="eastAsia"/>
                <w:kern w:val="0"/>
                <w:sz w:val="24"/>
                <w:szCs w:val="24"/>
              </w:rPr>
              <w:t>管理、认证管理、授权管理、审计及报表、单点登录等功能。</w:t>
            </w:r>
          </w:p>
        </w:tc>
      </w:tr>
      <w:tr w:rsidR="00884C49" w:rsidRPr="00884C49" w:rsidTr="00884C49">
        <w:trPr>
          <w:trHeight w:val="56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5</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数据库审计系统</w:t>
            </w:r>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千兆性能:记录事件数&gt;30000条/秒；总记录事件&gt;10亿条；可审计并发数据库用户数&gt;1400。</w:t>
            </w:r>
          </w:p>
        </w:tc>
      </w:tr>
      <w:tr w:rsidR="00884C49" w:rsidRPr="00884C49" w:rsidTr="00884C49">
        <w:trPr>
          <w:trHeight w:val="224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6</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安全隔离与交换平台</w:t>
            </w:r>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文件交换：文件数据交换个数（大于10KB/文件）不小于300个/秒；文件数据交换吞吐量不小于300Mbps；流媒体交换：流媒体数据交换最大传输延时不大于200ms；视频传输能力不低于100路并发（每路D1画质，2Mbps）；适用码流从20Kbps到8Mbps；数据包丢失率不大于0.08％；请求命令与响应数据交换：最大传输延时不大于200ms；最大并发请求数不小于1000个。</w:t>
            </w:r>
          </w:p>
        </w:tc>
      </w:tr>
      <w:tr w:rsidR="00884C49" w:rsidRPr="00884C49" w:rsidTr="00884C49">
        <w:trPr>
          <w:trHeight w:val="84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7</w:t>
            </w:r>
          </w:p>
        </w:tc>
        <w:tc>
          <w:tcPr>
            <w:tcW w:w="594" w:type="pct"/>
            <w:vMerge w:val="restar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基层人民法院</w:t>
            </w: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防火墙</w:t>
            </w:r>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千兆性能：防火墙吞吐不低于2Gbps；最大并发连接数不低于160万；每秒新建连接（TCP）不低于2万。</w:t>
            </w:r>
          </w:p>
        </w:tc>
      </w:tr>
      <w:tr w:rsidR="00884C49" w:rsidRPr="00884C49" w:rsidTr="00884C49">
        <w:trPr>
          <w:trHeight w:val="280"/>
        </w:trPr>
        <w:tc>
          <w:tcPr>
            <w:tcW w:w="594" w:type="pct"/>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8</w:t>
            </w:r>
          </w:p>
        </w:tc>
        <w:tc>
          <w:tcPr>
            <w:tcW w:w="0" w:type="auto"/>
            <w:vMerge/>
            <w:tcBorders>
              <w:top w:val="nil"/>
              <w:left w:val="single" w:sz="4" w:space="0" w:color="auto"/>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p>
        </w:tc>
        <w:tc>
          <w:tcPr>
            <w:tcW w:w="1084"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网络安全审计系统</w:t>
            </w:r>
          </w:p>
        </w:tc>
        <w:tc>
          <w:tcPr>
            <w:tcW w:w="2728" w:type="pct"/>
            <w:tcBorders>
              <w:top w:val="nil"/>
              <w:left w:val="nil"/>
              <w:bottom w:val="single" w:sz="4" w:space="0" w:color="auto"/>
              <w:right w:val="single" w:sz="4" w:space="0" w:color="auto"/>
            </w:tcBorders>
            <w:vAlign w:val="center"/>
            <w:hideMark/>
          </w:tcPr>
          <w:p w:rsidR="00884C49" w:rsidRPr="00884C49" w:rsidRDefault="00884C49" w:rsidP="00884C49">
            <w:pPr>
              <w:widowControl/>
              <w:jc w:val="left"/>
              <w:rPr>
                <w:rFonts w:ascii="宋体" w:eastAsia="宋体" w:hAnsi="宋体" w:cs="宋体"/>
                <w:kern w:val="0"/>
                <w:sz w:val="24"/>
                <w:szCs w:val="24"/>
              </w:rPr>
            </w:pPr>
            <w:r w:rsidRPr="00884C49">
              <w:rPr>
                <w:rFonts w:ascii="宋体" w:eastAsia="宋体" w:hAnsi="宋体" w:cs="宋体" w:hint="eastAsia"/>
                <w:kern w:val="0"/>
                <w:sz w:val="24"/>
                <w:szCs w:val="24"/>
              </w:rPr>
              <w:t>千兆性能:吞吐率&gt;1000Mbps。</w:t>
            </w:r>
          </w:p>
        </w:tc>
        <w:bookmarkEnd w:id="86"/>
      </w:tr>
    </w:tbl>
    <w:p w:rsidR="00E70E5E" w:rsidRPr="00884C49" w:rsidRDefault="00E70E5E">
      <w:pPr>
        <w:pStyle w:val="a1"/>
        <w:ind w:firstLine="480"/>
        <w:rPr>
          <w:color w:val="auto"/>
        </w:rPr>
      </w:pPr>
    </w:p>
    <w:p w:rsidR="00E70E5E" w:rsidRPr="00884C49" w:rsidRDefault="00E70E5E">
      <w:pPr>
        <w:pStyle w:val="a1"/>
        <w:ind w:firstLine="480"/>
        <w:rPr>
          <w:color w:val="auto"/>
        </w:rPr>
      </w:pPr>
      <w:r w:rsidRPr="00884C49">
        <w:rPr>
          <w:color w:val="auto"/>
        </w:rPr>
        <w:br w:type="page"/>
      </w:r>
    </w:p>
    <w:p w:rsidR="00E70E5E" w:rsidRPr="00884C49" w:rsidRDefault="00884C49" w:rsidP="00E70E5E">
      <w:pPr>
        <w:jc w:val="center"/>
        <w:rPr>
          <w:rFonts w:ascii="宋体" w:eastAsia="宋体" w:hAnsi="宋体"/>
          <w:b/>
        </w:rPr>
      </w:pPr>
      <w:r w:rsidRPr="00884C49">
        <w:rPr>
          <w:rFonts w:ascii="宋体" w:eastAsia="宋体" w:hAnsi="宋体" w:hint="eastAsia"/>
          <w:b/>
        </w:rPr>
        <w:t>广东法院</w:t>
      </w:r>
      <w:r w:rsidRPr="00884C49">
        <w:rPr>
          <w:rFonts w:ascii="宋体" w:eastAsia="宋体" w:hAnsi="宋体"/>
          <w:b/>
        </w:rPr>
        <w:t>2024年网络安全服务项目</w:t>
      </w:r>
    </w:p>
    <w:p w:rsidR="00E70E5E" w:rsidRPr="00884C49" w:rsidRDefault="00E70E5E" w:rsidP="00E70E5E">
      <w:pPr>
        <w:jc w:val="center"/>
        <w:rPr>
          <w:rFonts w:ascii="宋体" w:eastAsia="宋体" w:hAnsi="宋体"/>
          <w:b/>
        </w:rPr>
      </w:pPr>
      <w:r w:rsidRPr="00884C49">
        <w:rPr>
          <w:rFonts w:ascii="宋体" w:eastAsia="宋体" w:hAnsi="宋体" w:hint="eastAsia"/>
          <w:b/>
        </w:rPr>
        <w:t>问卷调查表</w:t>
      </w:r>
    </w:p>
    <w:p w:rsidR="00E70E5E" w:rsidRPr="00884C49" w:rsidRDefault="00E70E5E" w:rsidP="00E70E5E">
      <w:pPr>
        <w:ind w:firstLine="482"/>
        <w:rPr>
          <w:rFonts w:ascii="宋体" w:eastAsia="宋体" w:hAnsi="宋体" w:cs="宋体"/>
          <w:b/>
          <w:sz w:val="24"/>
        </w:rPr>
      </w:pPr>
      <w:r w:rsidRPr="00884C49">
        <w:rPr>
          <w:rFonts w:ascii="宋体" w:eastAsia="宋体" w:hAnsi="宋体" w:cs="宋体" w:hint="eastAsia"/>
          <w:b/>
          <w:sz w:val="24"/>
        </w:rPr>
        <w:t>一、接受需求调查的市场主体基本情况</w:t>
      </w:r>
    </w:p>
    <w:tbl>
      <w:tblPr>
        <w:tblW w:w="0" w:type="auto"/>
        <w:jc w:val="center"/>
        <w:tblLayout w:type="fixed"/>
        <w:tblCellMar>
          <w:left w:w="0" w:type="dxa"/>
          <w:right w:w="0" w:type="dxa"/>
        </w:tblCellMar>
        <w:tblLook w:val="04A0" w:firstRow="1" w:lastRow="0" w:firstColumn="1" w:lastColumn="0" w:noHBand="0" w:noVBand="1"/>
      </w:tblPr>
      <w:tblGrid>
        <w:gridCol w:w="2292"/>
        <w:gridCol w:w="875"/>
        <w:gridCol w:w="1729"/>
        <w:gridCol w:w="1172"/>
        <w:gridCol w:w="2228"/>
      </w:tblGrid>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单位名称</w:t>
            </w:r>
          </w:p>
        </w:tc>
        <w:tc>
          <w:tcPr>
            <w:tcW w:w="6004" w:type="dxa"/>
            <w:gridSpan w:val="4"/>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i/>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注册资金</w:t>
            </w:r>
          </w:p>
        </w:tc>
        <w:tc>
          <w:tcPr>
            <w:tcW w:w="2604" w:type="dxa"/>
            <w:gridSpan w:val="2"/>
            <w:tcBorders>
              <w:top w:val="single" w:sz="4" w:space="0" w:color="000000"/>
              <w:left w:val="single" w:sz="4" w:space="0" w:color="000000"/>
              <w:bottom w:val="single" w:sz="4" w:space="0" w:color="000000"/>
              <w:right w:val="single" w:sz="4" w:space="0" w:color="auto"/>
            </w:tcBorders>
            <w:vAlign w:val="center"/>
          </w:tcPr>
          <w:p w:rsidR="00E70E5E" w:rsidRPr="00884C49" w:rsidRDefault="00E70E5E" w:rsidP="00E70E5E">
            <w:pPr>
              <w:jc w:val="center"/>
              <w:rPr>
                <w:rFonts w:ascii="宋体" w:eastAsia="宋体" w:hAnsi="宋体"/>
                <w:szCs w:val="21"/>
              </w:rPr>
            </w:pPr>
          </w:p>
        </w:tc>
        <w:tc>
          <w:tcPr>
            <w:tcW w:w="1172" w:type="dxa"/>
            <w:tcBorders>
              <w:top w:val="single" w:sz="4" w:space="0" w:color="000000"/>
              <w:left w:val="single" w:sz="4" w:space="0" w:color="auto"/>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成立时间</w:t>
            </w:r>
          </w:p>
        </w:tc>
        <w:tc>
          <w:tcPr>
            <w:tcW w:w="2228"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注册地址</w:t>
            </w:r>
          </w:p>
        </w:tc>
        <w:tc>
          <w:tcPr>
            <w:tcW w:w="2604" w:type="dxa"/>
            <w:gridSpan w:val="2"/>
            <w:tcBorders>
              <w:top w:val="single" w:sz="4" w:space="0" w:color="000000"/>
              <w:left w:val="single" w:sz="4" w:space="0" w:color="000000"/>
              <w:bottom w:val="single" w:sz="4" w:space="0" w:color="000000"/>
              <w:right w:val="single" w:sz="4" w:space="0" w:color="auto"/>
            </w:tcBorders>
            <w:vAlign w:val="center"/>
          </w:tcPr>
          <w:p w:rsidR="00E70E5E" w:rsidRPr="00884C49" w:rsidRDefault="00E70E5E" w:rsidP="00E70E5E">
            <w:pPr>
              <w:jc w:val="center"/>
              <w:rPr>
                <w:rFonts w:ascii="宋体" w:eastAsia="宋体" w:hAnsi="宋体"/>
                <w:szCs w:val="21"/>
              </w:rPr>
            </w:pPr>
          </w:p>
        </w:tc>
        <w:tc>
          <w:tcPr>
            <w:tcW w:w="1172" w:type="dxa"/>
            <w:tcBorders>
              <w:top w:val="single" w:sz="4" w:space="0" w:color="000000"/>
              <w:left w:val="single" w:sz="4" w:space="0" w:color="auto"/>
              <w:bottom w:val="single" w:sz="4" w:space="0" w:color="000000"/>
              <w:right w:val="single" w:sz="4" w:space="0" w:color="auto"/>
            </w:tcBorders>
            <w:vAlign w:val="center"/>
          </w:tcPr>
          <w:p w:rsidR="00E70E5E" w:rsidRPr="00884C49" w:rsidRDefault="00E70E5E" w:rsidP="00E70E5E">
            <w:pPr>
              <w:pStyle w:val="TableParagraph"/>
              <w:kinsoku w:val="0"/>
              <w:overflowPunct w:val="0"/>
              <w:jc w:val="center"/>
              <w:rPr>
                <w:szCs w:val="21"/>
              </w:rPr>
            </w:pPr>
            <w:r w:rsidRPr="00884C49">
              <w:rPr>
                <w:rFonts w:hint="eastAsia"/>
                <w:szCs w:val="21"/>
              </w:rPr>
              <w:t>邮政编码</w:t>
            </w:r>
          </w:p>
        </w:tc>
        <w:tc>
          <w:tcPr>
            <w:tcW w:w="2228" w:type="dxa"/>
            <w:tcBorders>
              <w:top w:val="single" w:sz="4" w:space="0" w:color="000000"/>
              <w:left w:val="single" w:sz="4" w:space="0" w:color="auto"/>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cs="Times New Roman" w:hint="eastAsia"/>
                <w:szCs w:val="21"/>
              </w:rPr>
              <w:t>营业总额</w:t>
            </w:r>
          </w:p>
        </w:tc>
        <w:tc>
          <w:tcPr>
            <w:tcW w:w="2604" w:type="dxa"/>
            <w:gridSpan w:val="2"/>
            <w:tcBorders>
              <w:top w:val="single" w:sz="4" w:space="0" w:color="000000"/>
              <w:left w:val="single" w:sz="4" w:space="0" w:color="000000"/>
              <w:bottom w:val="single" w:sz="4" w:space="0" w:color="000000"/>
              <w:right w:val="single" w:sz="4" w:space="0" w:color="auto"/>
            </w:tcBorders>
            <w:vAlign w:val="center"/>
          </w:tcPr>
          <w:p w:rsidR="00E70E5E" w:rsidRPr="00884C49" w:rsidRDefault="00E70E5E" w:rsidP="00E70E5E">
            <w:pPr>
              <w:jc w:val="center"/>
              <w:rPr>
                <w:rFonts w:ascii="宋体" w:eastAsia="宋体" w:hAnsi="宋体"/>
                <w:szCs w:val="21"/>
              </w:rPr>
            </w:pPr>
          </w:p>
        </w:tc>
        <w:tc>
          <w:tcPr>
            <w:tcW w:w="1172" w:type="dxa"/>
            <w:tcBorders>
              <w:top w:val="single" w:sz="4" w:space="0" w:color="000000"/>
              <w:left w:val="single" w:sz="4" w:space="0" w:color="auto"/>
              <w:bottom w:val="single" w:sz="4" w:space="0" w:color="000000"/>
              <w:right w:val="single" w:sz="4" w:space="0" w:color="auto"/>
            </w:tcBorders>
            <w:vAlign w:val="center"/>
          </w:tcPr>
          <w:p w:rsidR="00E70E5E" w:rsidRPr="00884C49" w:rsidRDefault="00E70E5E" w:rsidP="00E70E5E">
            <w:pPr>
              <w:pStyle w:val="TableParagraph"/>
              <w:kinsoku w:val="0"/>
              <w:overflowPunct w:val="0"/>
              <w:jc w:val="center"/>
              <w:rPr>
                <w:szCs w:val="21"/>
              </w:rPr>
            </w:pPr>
            <w:r w:rsidRPr="00884C49">
              <w:rPr>
                <w:rFonts w:hint="eastAsia"/>
                <w:szCs w:val="21"/>
              </w:rPr>
              <w:t>员工总数</w:t>
            </w:r>
          </w:p>
        </w:tc>
        <w:tc>
          <w:tcPr>
            <w:tcW w:w="2228" w:type="dxa"/>
            <w:tcBorders>
              <w:top w:val="single" w:sz="4" w:space="0" w:color="000000"/>
              <w:left w:val="single" w:sz="4" w:space="0" w:color="auto"/>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r>
      <w:tr w:rsidR="00884C49" w:rsidRPr="00884C49" w:rsidTr="00E70E5E">
        <w:trPr>
          <w:jc w:val="center"/>
        </w:trPr>
        <w:tc>
          <w:tcPr>
            <w:tcW w:w="2292" w:type="dxa"/>
            <w:vMerge w:val="restart"/>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联系方式</w:t>
            </w:r>
          </w:p>
        </w:tc>
        <w:tc>
          <w:tcPr>
            <w:tcW w:w="875"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联系人</w:t>
            </w:r>
          </w:p>
        </w:tc>
        <w:tc>
          <w:tcPr>
            <w:tcW w:w="1729"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电话</w:t>
            </w:r>
          </w:p>
        </w:tc>
        <w:tc>
          <w:tcPr>
            <w:tcW w:w="2228"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r>
      <w:tr w:rsidR="00884C49" w:rsidRPr="00884C49" w:rsidTr="00E70E5E">
        <w:trPr>
          <w:jc w:val="center"/>
        </w:trPr>
        <w:tc>
          <w:tcPr>
            <w:tcW w:w="2292" w:type="dxa"/>
            <w:vMerge/>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c>
          <w:tcPr>
            <w:tcW w:w="875"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网址</w:t>
            </w:r>
          </w:p>
        </w:tc>
        <w:tc>
          <w:tcPr>
            <w:tcW w:w="1729"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传真</w:t>
            </w:r>
          </w:p>
        </w:tc>
        <w:tc>
          <w:tcPr>
            <w:tcW w:w="2228"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szCs w:val="21"/>
              </w:rPr>
            </w:pPr>
            <w:r w:rsidRPr="00884C49">
              <w:rPr>
                <w:rFonts w:hint="eastAsia"/>
                <w:szCs w:val="21"/>
              </w:rPr>
              <w:t>法定代表人</w:t>
            </w:r>
          </w:p>
          <w:p w:rsidR="00E70E5E" w:rsidRPr="00884C49" w:rsidRDefault="00E70E5E" w:rsidP="00E70E5E">
            <w:pPr>
              <w:pStyle w:val="TableParagraph"/>
              <w:kinsoku w:val="0"/>
              <w:overflowPunct w:val="0"/>
              <w:jc w:val="center"/>
              <w:rPr>
                <w:rFonts w:cs="Times New Roman"/>
                <w:szCs w:val="21"/>
              </w:rPr>
            </w:pPr>
            <w:r w:rsidRPr="00884C49">
              <w:rPr>
                <w:rFonts w:hint="eastAsia"/>
                <w:szCs w:val="21"/>
              </w:rPr>
              <w:t>（单位负责人）</w:t>
            </w:r>
          </w:p>
        </w:tc>
        <w:tc>
          <w:tcPr>
            <w:tcW w:w="875"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姓名</w:t>
            </w:r>
          </w:p>
        </w:tc>
        <w:tc>
          <w:tcPr>
            <w:tcW w:w="1729"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c>
          <w:tcPr>
            <w:tcW w:w="117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电话</w:t>
            </w:r>
          </w:p>
        </w:tc>
        <w:tc>
          <w:tcPr>
            <w:tcW w:w="2228"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与本项目采购需求相关的资质证书（如有）</w:t>
            </w:r>
          </w:p>
        </w:tc>
        <w:tc>
          <w:tcPr>
            <w:tcW w:w="6004" w:type="dxa"/>
            <w:gridSpan w:val="4"/>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i/>
                <w:szCs w:val="21"/>
              </w:rPr>
              <w:t>（如无要求，不需提供）</w:t>
            </w: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szCs w:val="21"/>
              </w:rPr>
            </w:pPr>
            <w:r w:rsidRPr="00884C49">
              <w:rPr>
                <w:rFonts w:hint="eastAsia"/>
                <w:szCs w:val="21"/>
              </w:rPr>
              <w:t>是否属于中小微企业（根据本项目采购标的对应的中小企业划分标准所属行业（工业））</w:t>
            </w:r>
          </w:p>
        </w:tc>
        <w:tc>
          <w:tcPr>
            <w:tcW w:w="6004" w:type="dxa"/>
            <w:gridSpan w:val="4"/>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i/>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szCs w:val="21"/>
              </w:rPr>
            </w:pPr>
            <w:r w:rsidRPr="00884C49">
              <w:rPr>
                <w:rFonts w:hint="eastAsia"/>
                <w:szCs w:val="21"/>
              </w:rPr>
              <w:t>是否属于监狱企业</w:t>
            </w:r>
          </w:p>
        </w:tc>
        <w:tc>
          <w:tcPr>
            <w:tcW w:w="6004" w:type="dxa"/>
            <w:gridSpan w:val="4"/>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i/>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szCs w:val="21"/>
              </w:rPr>
            </w:pPr>
            <w:r w:rsidRPr="00884C49">
              <w:rPr>
                <w:rFonts w:hint="eastAsia"/>
                <w:szCs w:val="21"/>
              </w:rPr>
              <w:t>是否属于公安或司法警服目录内企业，</w:t>
            </w:r>
            <w:proofErr w:type="gramStart"/>
            <w:r w:rsidRPr="00884C49">
              <w:rPr>
                <w:rFonts w:hint="eastAsia"/>
                <w:szCs w:val="21"/>
              </w:rPr>
              <w:t>如是请</w:t>
            </w:r>
            <w:proofErr w:type="gramEnd"/>
            <w:r w:rsidRPr="00884C49">
              <w:rPr>
                <w:rFonts w:hint="eastAsia"/>
                <w:szCs w:val="21"/>
              </w:rPr>
              <w:t>提供相关资料</w:t>
            </w:r>
          </w:p>
        </w:tc>
        <w:tc>
          <w:tcPr>
            <w:tcW w:w="6004" w:type="dxa"/>
            <w:gridSpan w:val="4"/>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i/>
                <w:szCs w:val="21"/>
              </w:rPr>
            </w:pPr>
          </w:p>
        </w:tc>
      </w:tr>
      <w:tr w:rsidR="00884C49" w:rsidRPr="00884C49" w:rsidTr="00E70E5E">
        <w:trPr>
          <w:jc w:val="center"/>
        </w:trPr>
        <w:tc>
          <w:tcPr>
            <w:tcW w:w="2292" w:type="dxa"/>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pStyle w:val="TableParagraph"/>
              <w:kinsoku w:val="0"/>
              <w:overflowPunct w:val="0"/>
              <w:jc w:val="center"/>
              <w:rPr>
                <w:rFonts w:cs="Times New Roman"/>
                <w:szCs w:val="21"/>
              </w:rPr>
            </w:pPr>
            <w:r w:rsidRPr="00884C49">
              <w:rPr>
                <w:rFonts w:hint="eastAsia"/>
                <w:szCs w:val="21"/>
              </w:rPr>
              <w:t>备注</w:t>
            </w:r>
          </w:p>
        </w:tc>
        <w:tc>
          <w:tcPr>
            <w:tcW w:w="6004" w:type="dxa"/>
            <w:gridSpan w:val="4"/>
            <w:tcBorders>
              <w:top w:val="single" w:sz="4" w:space="0" w:color="000000"/>
              <w:left w:val="single" w:sz="4" w:space="0" w:color="000000"/>
              <w:bottom w:val="single" w:sz="4" w:space="0" w:color="000000"/>
              <w:right w:val="single" w:sz="4" w:space="0" w:color="000000"/>
            </w:tcBorders>
            <w:vAlign w:val="center"/>
          </w:tcPr>
          <w:p w:rsidR="00E70E5E" w:rsidRPr="00884C49" w:rsidRDefault="00E70E5E" w:rsidP="00E70E5E">
            <w:pPr>
              <w:jc w:val="center"/>
              <w:rPr>
                <w:rFonts w:ascii="宋体" w:eastAsia="宋体" w:hAnsi="宋体" w:cs="宋体"/>
                <w:szCs w:val="21"/>
              </w:rPr>
            </w:pPr>
            <w:r w:rsidRPr="00884C49">
              <w:rPr>
                <w:rFonts w:ascii="宋体" w:eastAsia="宋体" w:hAnsi="宋体" w:cs="宋体" w:hint="eastAsia"/>
                <w:szCs w:val="21"/>
              </w:rPr>
              <w:t>（可针对本采购项目进行说明；也可补充体现贵单位相关技术能力水平的材料：如技术优势特点、产品性能质量、服务管理水平等）</w:t>
            </w:r>
          </w:p>
        </w:tc>
      </w:tr>
    </w:tbl>
    <w:p w:rsidR="00E70E5E" w:rsidRPr="00884C49" w:rsidRDefault="00E70E5E" w:rsidP="00E70E5E">
      <w:pPr>
        <w:pStyle w:val="TableParagraph"/>
        <w:kinsoku w:val="0"/>
        <w:overflowPunct w:val="0"/>
        <w:ind w:firstLine="560"/>
        <w:jc w:val="left"/>
        <w:rPr>
          <w:szCs w:val="21"/>
        </w:rPr>
      </w:pPr>
      <w:r w:rsidRPr="00884C49">
        <w:rPr>
          <w:rFonts w:hint="eastAsia"/>
          <w:szCs w:val="21"/>
        </w:rPr>
        <w:t>（注</w:t>
      </w:r>
      <w:r w:rsidRPr="00884C49">
        <w:rPr>
          <w:szCs w:val="21"/>
        </w:rPr>
        <w:t>：</w:t>
      </w:r>
      <w:r w:rsidRPr="00884C49">
        <w:rPr>
          <w:rFonts w:hint="eastAsia"/>
          <w:szCs w:val="21"/>
        </w:rPr>
        <w:t>供应商</w:t>
      </w:r>
      <w:r w:rsidRPr="00884C49">
        <w:rPr>
          <w:szCs w:val="21"/>
        </w:rPr>
        <w:t>可根据实际情况选填，也可以在此基础上外延增加内</w:t>
      </w:r>
      <w:r w:rsidRPr="00884C49">
        <w:rPr>
          <w:rFonts w:hint="eastAsia"/>
          <w:szCs w:val="21"/>
        </w:rPr>
        <w:t>容）</w:t>
      </w:r>
    </w:p>
    <w:p w:rsidR="00E70E5E" w:rsidRPr="00884C49" w:rsidRDefault="00E70E5E" w:rsidP="00E70E5E">
      <w:pPr>
        <w:ind w:firstLine="560"/>
      </w:pPr>
    </w:p>
    <w:p w:rsidR="00E70E5E" w:rsidRPr="00884C49" w:rsidRDefault="00E70E5E" w:rsidP="00E70E5E">
      <w:pPr>
        <w:ind w:firstLine="482"/>
        <w:rPr>
          <w:rFonts w:ascii="宋体" w:eastAsia="宋体" w:hAnsi="宋体" w:cs="宋体"/>
          <w:b/>
          <w:sz w:val="24"/>
        </w:rPr>
      </w:pPr>
      <w:r w:rsidRPr="00884C49">
        <w:rPr>
          <w:rFonts w:ascii="宋体" w:eastAsia="宋体" w:hAnsi="宋体" w:cs="宋体" w:hint="eastAsia"/>
          <w:b/>
          <w:sz w:val="24"/>
        </w:rPr>
        <w:t>二、采购需求反馈意见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4"/>
        <w:gridCol w:w="1063"/>
        <w:gridCol w:w="1064"/>
        <w:gridCol w:w="1064"/>
        <w:gridCol w:w="1063"/>
        <w:gridCol w:w="1064"/>
        <w:gridCol w:w="1064"/>
      </w:tblGrid>
      <w:tr w:rsidR="00884C49" w:rsidRPr="00884C49" w:rsidTr="00E70E5E">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调查项</w:t>
            </w:r>
          </w:p>
        </w:tc>
        <w:tc>
          <w:tcPr>
            <w:tcW w:w="6382" w:type="dxa"/>
            <w:gridSpan w:val="6"/>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实际情况、对《采购需求（征求意见稿）》意见等</w:t>
            </w:r>
          </w:p>
        </w:tc>
      </w:tr>
      <w:tr w:rsidR="00884C49" w:rsidRPr="00884C49" w:rsidTr="00E70E5E">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采购标的所在产业发展情况</w:t>
            </w:r>
          </w:p>
        </w:tc>
        <w:tc>
          <w:tcPr>
            <w:tcW w:w="6382" w:type="dxa"/>
            <w:gridSpan w:val="6"/>
            <w:vAlign w:val="center"/>
          </w:tcPr>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1</w:t>
            </w:r>
            <w:r w:rsidRPr="00884C49">
              <w:rPr>
                <w:rFonts w:ascii="宋体" w:eastAsia="宋体" w:hAnsi="宋体" w:cs="宋体"/>
                <w:bCs/>
                <w:szCs w:val="21"/>
              </w:rPr>
              <w:t>.</w:t>
            </w:r>
            <w:r w:rsidRPr="00884C49">
              <w:rPr>
                <w:rFonts w:ascii="宋体" w:eastAsia="宋体" w:hAnsi="宋体" w:cs="宋体" w:hint="eastAsia"/>
                <w:bCs/>
                <w:szCs w:val="21"/>
              </w:rPr>
              <w:t>请对采购标的技术路线、工艺水平、技术水平或行业的发展历程、行业现状等进行描述。</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答：</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2</w:t>
            </w:r>
            <w:r w:rsidRPr="00884C49">
              <w:rPr>
                <w:rFonts w:ascii="宋体" w:eastAsia="宋体" w:hAnsi="宋体" w:cs="宋体"/>
                <w:bCs/>
                <w:szCs w:val="21"/>
              </w:rPr>
              <w:t>.</w:t>
            </w:r>
            <w:r w:rsidRPr="00884C49">
              <w:rPr>
                <w:rFonts w:ascii="宋体" w:eastAsia="宋体" w:hAnsi="宋体" w:cs="宋体" w:hint="eastAsia"/>
                <w:bCs/>
                <w:szCs w:val="21"/>
              </w:rPr>
              <w:t>请对实施本项目可能涉及的企业资质、产品资质、人员资质进行描述。</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答：</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3.请列出本项目涉及的相关标准和规范（请根据品目逐一列出）。</w:t>
            </w:r>
          </w:p>
          <w:p w:rsidR="00E70E5E" w:rsidRPr="00884C49" w:rsidRDefault="00E70E5E" w:rsidP="00E70E5E">
            <w:pPr>
              <w:jc w:val="left"/>
              <w:rPr>
                <w:szCs w:val="21"/>
              </w:rPr>
            </w:pPr>
            <w:r w:rsidRPr="00884C49">
              <w:rPr>
                <w:rFonts w:ascii="宋体" w:eastAsia="宋体" w:hAnsi="宋体" w:cs="宋体" w:hint="eastAsia"/>
                <w:bCs/>
                <w:szCs w:val="21"/>
              </w:rPr>
              <w:t>答：</w:t>
            </w:r>
          </w:p>
        </w:tc>
      </w:tr>
      <w:tr w:rsidR="00884C49" w:rsidRPr="00884C49" w:rsidTr="00E70E5E">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市场供给情况</w:t>
            </w:r>
          </w:p>
        </w:tc>
        <w:tc>
          <w:tcPr>
            <w:tcW w:w="6382" w:type="dxa"/>
            <w:gridSpan w:val="6"/>
            <w:vAlign w:val="center"/>
          </w:tcPr>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1.贵单位是否为唯一供应商?市场竞争程度如何？</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答：</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2.请概述贵单位目前在市场占有率情况？主要竞争对手是谁？</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答：</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3.请概述贵单位的价格水平或价格构成，是否能在本项目的单价预算的范围内完成实施？</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答：</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4.请概述贵单位的履约能力、售后服务能力？</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答：</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5.请描述贵单位的服务（技术）实力，请列表提交以下资料：</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（1）</w:t>
            </w:r>
            <w:r w:rsidR="003B7EFD" w:rsidRPr="00884C49">
              <w:rPr>
                <w:rFonts w:ascii="宋体" w:eastAsia="宋体" w:hAnsi="宋体" w:cs="宋体" w:hint="eastAsia"/>
                <w:bCs/>
                <w:szCs w:val="21"/>
              </w:rPr>
              <w:t>用于服务本项目的设备（包括设备名称、数量）</w:t>
            </w:r>
            <w:r w:rsidRPr="00884C49">
              <w:rPr>
                <w:rFonts w:ascii="宋体" w:eastAsia="宋体" w:hAnsi="宋体" w:cs="宋体" w:hint="eastAsia"/>
                <w:bCs/>
                <w:szCs w:val="21"/>
              </w:rPr>
              <w:t>。</w:t>
            </w:r>
          </w:p>
          <w:p w:rsidR="00E70E5E" w:rsidRPr="00884C49" w:rsidRDefault="00E70E5E" w:rsidP="00E70E5E">
            <w:pPr>
              <w:jc w:val="left"/>
              <w:rPr>
                <w:rFonts w:ascii="宋体" w:eastAsia="宋体" w:hAnsi="宋体" w:cs="宋体"/>
                <w:bCs/>
                <w:szCs w:val="21"/>
              </w:rPr>
            </w:pPr>
            <w:r w:rsidRPr="00884C49">
              <w:rPr>
                <w:rFonts w:ascii="宋体" w:eastAsia="宋体" w:hAnsi="宋体" w:cs="宋体" w:hint="eastAsia"/>
                <w:bCs/>
                <w:szCs w:val="21"/>
              </w:rPr>
              <w:t>（2）</w:t>
            </w:r>
            <w:r w:rsidR="003B7EFD" w:rsidRPr="00884C49">
              <w:rPr>
                <w:rFonts w:ascii="宋体" w:eastAsia="宋体" w:hAnsi="宋体" w:cs="宋体" w:hint="eastAsia"/>
                <w:bCs/>
                <w:szCs w:val="21"/>
              </w:rPr>
              <w:t>技术人员（包括专业、职称、工作年限）</w:t>
            </w:r>
            <w:r w:rsidRPr="00884C49">
              <w:rPr>
                <w:rFonts w:ascii="宋体" w:eastAsia="宋体" w:hAnsi="宋体" w:cs="宋体" w:hint="eastAsia"/>
                <w:bCs/>
                <w:szCs w:val="21"/>
              </w:rPr>
              <w:t>。</w:t>
            </w:r>
          </w:p>
          <w:p w:rsidR="00E70E5E" w:rsidRPr="00884C49" w:rsidRDefault="00E70E5E" w:rsidP="00E70E5E">
            <w:pPr>
              <w:jc w:val="left"/>
              <w:rPr>
                <w:szCs w:val="21"/>
              </w:rPr>
            </w:pPr>
            <w:r w:rsidRPr="00884C49">
              <w:rPr>
                <w:rFonts w:ascii="宋体" w:eastAsia="宋体" w:hAnsi="宋体" w:cs="宋体"/>
                <w:bCs/>
                <w:szCs w:val="21"/>
              </w:rPr>
              <w:t>……</w:t>
            </w:r>
          </w:p>
        </w:tc>
      </w:tr>
      <w:tr w:rsidR="00884C49" w:rsidRPr="00884C49" w:rsidTr="00E70E5E">
        <w:trPr>
          <w:trHeight w:val="1457"/>
        </w:trPr>
        <w:tc>
          <w:tcPr>
            <w:tcW w:w="1914" w:type="dxa"/>
            <w:vMerge w:val="restart"/>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贵单位近3年来同类（法院、公安、司法、检察、应急、市场监督、生态、交通等领域制服）项目历史成交情况</w:t>
            </w:r>
          </w:p>
        </w:tc>
        <w:tc>
          <w:tcPr>
            <w:tcW w:w="1063" w:type="dxa"/>
            <w:vAlign w:val="center"/>
          </w:tcPr>
          <w:p w:rsidR="00E70E5E" w:rsidRPr="00884C49" w:rsidRDefault="00E70E5E" w:rsidP="00E70E5E">
            <w:pPr>
              <w:jc w:val="center"/>
              <w:rPr>
                <w:rFonts w:ascii="宋体" w:eastAsia="宋体" w:hAnsi="宋体" w:cs="宋体"/>
                <w:szCs w:val="21"/>
              </w:rPr>
            </w:pPr>
            <w:r w:rsidRPr="00884C49">
              <w:rPr>
                <w:rFonts w:ascii="宋体" w:eastAsia="宋体" w:hAnsi="宋体" w:cs="宋体" w:hint="eastAsia"/>
                <w:szCs w:val="21"/>
              </w:rPr>
              <w:t>合同</w:t>
            </w:r>
            <w:r w:rsidRPr="00884C49">
              <w:rPr>
                <w:rFonts w:ascii="宋体" w:eastAsia="宋体" w:hAnsi="宋体" w:cs="宋体"/>
                <w:szCs w:val="21"/>
              </w:rPr>
              <w:t>履行</w:t>
            </w:r>
            <w:r w:rsidRPr="00884C49">
              <w:rPr>
                <w:rFonts w:ascii="宋体" w:eastAsia="宋体" w:hAnsi="宋体" w:cs="宋体" w:hint="eastAsia"/>
                <w:szCs w:val="21"/>
              </w:rPr>
              <w:t>时间</w:t>
            </w:r>
          </w:p>
        </w:tc>
        <w:tc>
          <w:tcPr>
            <w:tcW w:w="1064" w:type="dxa"/>
            <w:vAlign w:val="center"/>
          </w:tcPr>
          <w:p w:rsidR="00E70E5E" w:rsidRPr="00884C49" w:rsidRDefault="00E70E5E" w:rsidP="00E70E5E">
            <w:pPr>
              <w:jc w:val="center"/>
              <w:rPr>
                <w:rFonts w:ascii="宋体" w:eastAsia="宋体" w:hAnsi="宋体" w:cs="宋体"/>
                <w:szCs w:val="21"/>
              </w:rPr>
            </w:pPr>
            <w:r w:rsidRPr="00884C49">
              <w:rPr>
                <w:rFonts w:ascii="宋体" w:eastAsia="宋体" w:hAnsi="宋体" w:cs="宋体" w:hint="eastAsia"/>
                <w:szCs w:val="21"/>
              </w:rPr>
              <w:t>采购人</w:t>
            </w:r>
          </w:p>
        </w:tc>
        <w:tc>
          <w:tcPr>
            <w:tcW w:w="1064" w:type="dxa"/>
            <w:vAlign w:val="center"/>
          </w:tcPr>
          <w:p w:rsidR="00E70E5E" w:rsidRPr="00884C49" w:rsidRDefault="00E70E5E" w:rsidP="00E70E5E">
            <w:pPr>
              <w:jc w:val="center"/>
              <w:rPr>
                <w:rFonts w:ascii="宋体" w:eastAsia="宋体" w:hAnsi="宋体" w:cs="宋体"/>
                <w:szCs w:val="21"/>
              </w:rPr>
            </w:pPr>
            <w:r w:rsidRPr="00884C49">
              <w:rPr>
                <w:rFonts w:ascii="宋体" w:eastAsia="宋体" w:hAnsi="宋体" w:cs="宋体" w:hint="eastAsia"/>
                <w:szCs w:val="21"/>
              </w:rPr>
              <w:t>合同项目名称</w:t>
            </w:r>
          </w:p>
        </w:tc>
        <w:tc>
          <w:tcPr>
            <w:tcW w:w="1063" w:type="dxa"/>
            <w:vAlign w:val="center"/>
          </w:tcPr>
          <w:p w:rsidR="00E70E5E" w:rsidRPr="00884C49" w:rsidRDefault="00E70E5E" w:rsidP="00E70E5E">
            <w:pPr>
              <w:jc w:val="center"/>
              <w:rPr>
                <w:rFonts w:ascii="宋体" w:eastAsia="宋体" w:hAnsi="宋体" w:cs="宋体"/>
                <w:szCs w:val="21"/>
              </w:rPr>
            </w:pPr>
            <w:r w:rsidRPr="00884C49">
              <w:rPr>
                <w:rFonts w:ascii="宋体" w:eastAsia="宋体" w:hAnsi="宋体" w:cs="宋体" w:hint="eastAsia"/>
                <w:szCs w:val="21"/>
              </w:rPr>
              <w:t>合同主要标的名称</w:t>
            </w:r>
          </w:p>
        </w:tc>
        <w:tc>
          <w:tcPr>
            <w:tcW w:w="1064" w:type="dxa"/>
            <w:vAlign w:val="center"/>
          </w:tcPr>
          <w:p w:rsidR="00E70E5E" w:rsidRPr="00884C49" w:rsidRDefault="00E70E5E" w:rsidP="00E70E5E">
            <w:pPr>
              <w:jc w:val="center"/>
              <w:rPr>
                <w:rFonts w:ascii="宋体" w:eastAsia="宋体" w:hAnsi="宋体" w:cs="宋体"/>
                <w:szCs w:val="21"/>
              </w:rPr>
            </w:pPr>
            <w:r w:rsidRPr="00884C49">
              <w:rPr>
                <w:rFonts w:ascii="宋体" w:eastAsia="宋体" w:hAnsi="宋体" w:cs="宋体" w:hint="eastAsia"/>
                <w:szCs w:val="21"/>
              </w:rPr>
              <w:t>合同标的数量</w:t>
            </w:r>
          </w:p>
        </w:tc>
        <w:tc>
          <w:tcPr>
            <w:tcW w:w="1064" w:type="dxa"/>
            <w:vAlign w:val="center"/>
          </w:tcPr>
          <w:p w:rsidR="00E70E5E" w:rsidRPr="00884C49" w:rsidRDefault="00E70E5E" w:rsidP="00E70E5E">
            <w:pPr>
              <w:jc w:val="center"/>
              <w:rPr>
                <w:rFonts w:ascii="宋体" w:eastAsia="宋体" w:hAnsi="宋体" w:cs="宋体"/>
                <w:szCs w:val="21"/>
              </w:rPr>
            </w:pPr>
            <w:r w:rsidRPr="00884C49">
              <w:rPr>
                <w:rFonts w:ascii="宋体" w:eastAsia="宋体" w:hAnsi="宋体" w:cs="宋体" w:hint="eastAsia"/>
                <w:szCs w:val="21"/>
              </w:rPr>
              <w:t>合同价</w:t>
            </w:r>
            <w:r w:rsidRPr="00884C49">
              <w:rPr>
                <w:rFonts w:ascii="宋体" w:eastAsia="宋体" w:hAnsi="宋体" w:cs="宋体"/>
                <w:szCs w:val="21"/>
              </w:rPr>
              <w:t>（</w:t>
            </w:r>
            <w:r w:rsidRPr="00884C49">
              <w:rPr>
                <w:rFonts w:ascii="宋体" w:eastAsia="宋体" w:hAnsi="宋体" w:cs="宋体" w:hint="eastAsia"/>
                <w:szCs w:val="21"/>
              </w:rPr>
              <w:t>单价</w:t>
            </w:r>
            <w:r w:rsidRPr="00884C49">
              <w:rPr>
                <w:rFonts w:ascii="宋体" w:eastAsia="宋体" w:hAnsi="宋体" w:cs="宋体"/>
                <w:szCs w:val="21"/>
              </w:rPr>
              <w:t>）</w:t>
            </w:r>
          </w:p>
        </w:tc>
      </w:tr>
      <w:tr w:rsidR="00884C49" w:rsidRPr="00884C49" w:rsidTr="00E70E5E">
        <w:trPr>
          <w:trHeight w:val="504"/>
        </w:trPr>
        <w:tc>
          <w:tcPr>
            <w:tcW w:w="1914" w:type="dxa"/>
            <w:vMerge/>
            <w:vAlign w:val="center"/>
          </w:tcPr>
          <w:p w:rsidR="00E70E5E" w:rsidRPr="00884C49" w:rsidRDefault="00E70E5E" w:rsidP="00E70E5E">
            <w:pPr>
              <w:jc w:val="center"/>
              <w:rPr>
                <w:rFonts w:ascii="宋体" w:eastAsia="宋体" w:hAnsi="宋体" w:cs="宋体"/>
                <w:b/>
                <w:bCs/>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r>
      <w:tr w:rsidR="00884C49" w:rsidRPr="00884C49" w:rsidTr="00E70E5E">
        <w:trPr>
          <w:trHeight w:val="504"/>
        </w:trPr>
        <w:tc>
          <w:tcPr>
            <w:tcW w:w="1914" w:type="dxa"/>
            <w:vMerge/>
            <w:vAlign w:val="center"/>
          </w:tcPr>
          <w:p w:rsidR="00E70E5E" w:rsidRPr="00884C49" w:rsidRDefault="00E70E5E" w:rsidP="00E70E5E">
            <w:pPr>
              <w:jc w:val="center"/>
              <w:rPr>
                <w:rFonts w:ascii="宋体" w:eastAsia="宋体" w:hAnsi="宋体" w:cs="宋体"/>
                <w:b/>
                <w:bCs/>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r>
      <w:tr w:rsidR="00884C49" w:rsidRPr="00884C49" w:rsidTr="00E70E5E">
        <w:trPr>
          <w:trHeight w:val="504"/>
        </w:trPr>
        <w:tc>
          <w:tcPr>
            <w:tcW w:w="1914" w:type="dxa"/>
            <w:vMerge/>
            <w:vAlign w:val="center"/>
          </w:tcPr>
          <w:p w:rsidR="00E70E5E" w:rsidRPr="00884C49" w:rsidRDefault="00E70E5E" w:rsidP="00E70E5E">
            <w:pPr>
              <w:jc w:val="center"/>
              <w:rPr>
                <w:rFonts w:ascii="宋体" w:eastAsia="宋体" w:hAnsi="宋体" w:cs="宋体"/>
                <w:b/>
                <w:bCs/>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r>
      <w:tr w:rsidR="00884C49" w:rsidRPr="00884C49" w:rsidTr="00E70E5E">
        <w:trPr>
          <w:trHeight w:val="504"/>
        </w:trPr>
        <w:tc>
          <w:tcPr>
            <w:tcW w:w="1914" w:type="dxa"/>
            <w:vMerge/>
            <w:vAlign w:val="center"/>
          </w:tcPr>
          <w:p w:rsidR="00E70E5E" w:rsidRPr="00884C49" w:rsidRDefault="00E70E5E" w:rsidP="00E70E5E">
            <w:pPr>
              <w:jc w:val="center"/>
              <w:rPr>
                <w:rFonts w:ascii="宋体" w:eastAsia="宋体" w:hAnsi="宋体" w:cs="宋体"/>
                <w:b/>
                <w:bCs/>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r>
      <w:tr w:rsidR="00884C49" w:rsidRPr="00884C49" w:rsidTr="00E70E5E">
        <w:trPr>
          <w:trHeight w:val="504"/>
        </w:trPr>
        <w:tc>
          <w:tcPr>
            <w:tcW w:w="1914" w:type="dxa"/>
            <w:vMerge/>
            <w:vAlign w:val="center"/>
          </w:tcPr>
          <w:p w:rsidR="00E70E5E" w:rsidRPr="00884C49" w:rsidRDefault="00E70E5E" w:rsidP="00E70E5E">
            <w:pPr>
              <w:jc w:val="center"/>
              <w:rPr>
                <w:rFonts w:ascii="宋体" w:eastAsia="宋体" w:hAnsi="宋体" w:cs="宋体"/>
                <w:b/>
                <w:bCs/>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3"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c>
          <w:tcPr>
            <w:tcW w:w="1064" w:type="dxa"/>
            <w:vAlign w:val="center"/>
          </w:tcPr>
          <w:p w:rsidR="00E70E5E" w:rsidRPr="00884C49" w:rsidRDefault="00E70E5E" w:rsidP="00E70E5E">
            <w:pPr>
              <w:jc w:val="left"/>
              <w:rPr>
                <w:rFonts w:ascii="宋体" w:eastAsia="宋体" w:hAnsi="宋体" w:cs="宋体"/>
                <w:szCs w:val="21"/>
              </w:rPr>
            </w:pPr>
          </w:p>
        </w:tc>
      </w:tr>
      <w:tr w:rsidR="00884C49" w:rsidRPr="00884C49" w:rsidTr="00E70E5E">
        <w:trPr>
          <w:trHeight w:val="504"/>
        </w:trPr>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可能涉及的运行维护、升级更新、备品备件、耗材等后续采购情</w:t>
            </w:r>
          </w:p>
        </w:tc>
        <w:tc>
          <w:tcPr>
            <w:tcW w:w="6382" w:type="dxa"/>
            <w:gridSpan w:val="6"/>
            <w:vAlign w:val="center"/>
          </w:tcPr>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本项目可能涉及的运行维护、升级更新、备品备件、耗材等后续采购情况，如有请列举。</w:t>
            </w:r>
          </w:p>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答：</w:t>
            </w:r>
          </w:p>
        </w:tc>
      </w:tr>
      <w:tr w:rsidR="00884C49" w:rsidRPr="00884C49" w:rsidTr="00E70E5E">
        <w:trPr>
          <w:trHeight w:val="1452"/>
        </w:trPr>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中小企业是否胜任本项目</w:t>
            </w:r>
          </w:p>
        </w:tc>
        <w:tc>
          <w:tcPr>
            <w:tcW w:w="6382" w:type="dxa"/>
            <w:gridSpan w:val="6"/>
            <w:vAlign w:val="center"/>
          </w:tcPr>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中小企业是否胜任本项目？如否，是否属于《政府采购促进中小企业发展管理办法》（</w:t>
            </w:r>
            <w:r w:rsidRPr="00884C49">
              <w:rPr>
                <w:rFonts w:ascii="宋体" w:eastAsia="宋体" w:hAnsi="宋体" w:cs="宋体"/>
                <w:szCs w:val="21"/>
              </w:rPr>
              <w:t>财库〔2020〕46号</w:t>
            </w:r>
            <w:r w:rsidRPr="00884C49">
              <w:rPr>
                <w:rFonts w:ascii="宋体" w:eastAsia="宋体" w:hAnsi="宋体" w:cs="宋体" w:hint="eastAsia"/>
                <w:szCs w:val="21"/>
              </w:rPr>
              <w:t>）第6条所列情形？请详细说明原因。</w:t>
            </w:r>
          </w:p>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答：</w:t>
            </w:r>
          </w:p>
        </w:tc>
      </w:tr>
      <w:tr w:rsidR="00884C49" w:rsidRPr="00884C49" w:rsidTr="00E70E5E">
        <w:trPr>
          <w:trHeight w:val="1033"/>
        </w:trPr>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有关技术（参数）要求</w:t>
            </w:r>
          </w:p>
        </w:tc>
        <w:tc>
          <w:tcPr>
            <w:tcW w:w="6382" w:type="dxa"/>
            <w:gridSpan w:val="6"/>
            <w:vAlign w:val="center"/>
          </w:tcPr>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采购需求中的技术参数，技术标准是否符合法院和公安系统及行业最新标准</w:t>
            </w:r>
            <w:r w:rsidRPr="00884C49">
              <w:rPr>
                <w:rFonts w:ascii="宋体" w:eastAsia="宋体" w:hAnsi="宋体" w:cs="宋体"/>
                <w:szCs w:val="21"/>
              </w:rPr>
              <w:t>？</w:t>
            </w:r>
            <w:r w:rsidRPr="00884C49">
              <w:rPr>
                <w:rFonts w:ascii="宋体" w:eastAsia="宋体" w:hAnsi="宋体" w:cs="宋体" w:hint="eastAsia"/>
                <w:szCs w:val="21"/>
              </w:rPr>
              <w:t>贵单位认为技术参数是否完整、明确、合</w:t>
            </w:r>
            <w:proofErr w:type="gramStart"/>
            <w:r w:rsidRPr="00884C49">
              <w:rPr>
                <w:rFonts w:ascii="宋体" w:eastAsia="宋体" w:hAnsi="宋体" w:cs="宋体" w:hint="eastAsia"/>
                <w:szCs w:val="21"/>
              </w:rPr>
              <w:t>规</w:t>
            </w:r>
            <w:proofErr w:type="gramEnd"/>
            <w:r w:rsidRPr="00884C49">
              <w:rPr>
                <w:rFonts w:ascii="宋体" w:eastAsia="宋体" w:hAnsi="宋体" w:cs="宋体" w:hint="eastAsia"/>
                <w:szCs w:val="21"/>
              </w:rPr>
              <w:t>？</w:t>
            </w:r>
          </w:p>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答：</w:t>
            </w:r>
          </w:p>
        </w:tc>
      </w:tr>
      <w:tr w:rsidR="00884C49" w:rsidRPr="00884C49" w:rsidTr="00E70E5E">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建议</w:t>
            </w:r>
          </w:p>
        </w:tc>
        <w:tc>
          <w:tcPr>
            <w:tcW w:w="6382" w:type="dxa"/>
            <w:gridSpan w:val="6"/>
            <w:vAlign w:val="center"/>
          </w:tcPr>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1</w:t>
            </w:r>
            <w:r w:rsidRPr="00884C49">
              <w:rPr>
                <w:rFonts w:ascii="宋体" w:eastAsia="宋体" w:hAnsi="宋体" w:cs="宋体"/>
                <w:szCs w:val="21"/>
              </w:rPr>
              <w:t>.</w:t>
            </w:r>
            <w:r w:rsidRPr="00884C49">
              <w:rPr>
                <w:rFonts w:ascii="宋体" w:eastAsia="宋体" w:hAnsi="宋体" w:cs="宋体" w:hint="eastAsia"/>
                <w:szCs w:val="21"/>
              </w:rPr>
              <w:t>采购标的技术、商务要求的建议。</w:t>
            </w:r>
          </w:p>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答：</w:t>
            </w:r>
          </w:p>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2</w:t>
            </w:r>
            <w:r w:rsidRPr="00884C49">
              <w:rPr>
                <w:rFonts w:ascii="宋体" w:eastAsia="宋体" w:hAnsi="宋体" w:cs="宋体"/>
                <w:szCs w:val="21"/>
              </w:rPr>
              <w:t>.</w:t>
            </w:r>
            <w:r w:rsidRPr="00884C49">
              <w:rPr>
                <w:rFonts w:ascii="宋体" w:eastAsia="宋体" w:hAnsi="宋体" w:cs="宋体" w:hint="eastAsia"/>
                <w:szCs w:val="21"/>
              </w:rPr>
              <w:t>有利于项目实施的其他建议。</w:t>
            </w:r>
          </w:p>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答：</w:t>
            </w:r>
          </w:p>
        </w:tc>
      </w:tr>
      <w:tr w:rsidR="00884C49" w:rsidRPr="00884C49" w:rsidTr="00E70E5E">
        <w:tc>
          <w:tcPr>
            <w:tcW w:w="1914" w:type="dxa"/>
            <w:vAlign w:val="center"/>
          </w:tcPr>
          <w:p w:rsidR="00E70E5E" w:rsidRPr="00884C49" w:rsidRDefault="00E70E5E" w:rsidP="00E70E5E">
            <w:pPr>
              <w:jc w:val="center"/>
              <w:rPr>
                <w:rFonts w:ascii="宋体" w:eastAsia="宋体" w:hAnsi="宋体" w:cs="宋体"/>
                <w:b/>
                <w:bCs/>
                <w:szCs w:val="21"/>
              </w:rPr>
            </w:pPr>
            <w:r w:rsidRPr="00884C49">
              <w:rPr>
                <w:rFonts w:ascii="宋体" w:eastAsia="宋体" w:hAnsi="宋体" w:cs="宋体" w:hint="eastAsia"/>
                <w:b/>
                <w:bCs/>
                <w:szCs w:val="21"/>
              </w:rPr>
              <w:t>其他</w:t>
            </w:r>
          </w:p>
        </w:tc>
        <w:tc>
          <w:tcPr>
            <w:tcW w:w="6382" w:type="dxa"/>
            <w:gridSpan w:val="6"/>
            <w:vAlign w:val="center"/>
          </w:tcPr>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请单位自行说明。</w:t>
            </w:r>
          </w:p>
          <w:p w:rsidR="00E70E5E" w:rsidRPr="00884C49" w:rsidRDefault="00E70E5E" w:rsidP="00E70E5E">
            <w:pPr>
              <w:jc w:val="left"/>
              <w:rPr>
                <w:rFonts w:ascii="宋体" w:eastAsia="宋体" w:hAnsi="宋体" w:cs="宋体"/>
                <w:szCs w:val="21"/>
              </w:rPr>
            </w:pPr>
            <w:r w:rsidRPr="00884C49">
              <w:rPr>
                <w:rFonts w:ascii="宋体" w:eastAsia="宋体" w:hAnsi="宋体" w:cs="宋体" w:hint="eastAsia"/>
                <w:szCs w:val="21"/>
              </w:rPr>
              <w:t>答：</w:t>
            </w:r>
          </w:p>
        </w:tc>
      </w:tr>
    </w:tbl>
    <w:p w:rsidR="00E70E5E" w:rsidRPr="00884C49" w:rsidRDefault="00E70E5E" w:rsidP="00E70E5E">
      <w:pPr>
        <w:ind w:firstLine="560"/>
        <w:rPr>
          <w:rFonts w:ascii="宋体" w:eastAsia="宋体" w:hAnsi="宋体" w:cs="宋体"/>
        </w:rPr>
      </w:pPr>
      <w:r w:rsidRPr="00884C49">
        <w:rPr>
          <w:rFonts w:ascii="宋体" w:eastAsia="宋体" w:hAnsi="宋体" w:cs="宋体" w:hint="eastAsia"/>
        </w:rPr>
        <w:t>注：</w:t>
      </w:r>
      <w:hyperlink r:id="rId8" w:history="1">
        <w:r w:rsidRPr="00884C49">
          <w:rPr>
            <w:rStyle w:val="af"/>
            <w:rFonts w:ascii="宋体" w:eastAsia="宋体" w:hAnsi="宋体" w:cs="宋体" w:hint="eastAsia"/>
            <w:color w:val="auto"/>
          </w:rPr>
          <w:t>请根据实际情况、按表格中要求填写问卷调查表各项内容。贵单位可在“建议”处提出贵单位对本项目采购需求的意见或建议；若无任何意见或建议的，请在对应项处填写“无”。填写后的材料(加盖单位公章)扫描发送至互联网邮箱（</w:t>
        </w:r>
        <w:r w:rsidR="00884C49" w:rsidRPr="00884C49">
          <w:rPr>
            <w:rStyle w:val="af"/>
            <w:rFonts w:ascii="宋体" w:eastAsia="宋体" w:hAnsi="宋体" w:cs="宋体"/>
            <w:color w:val="auto"/>
          </w:rPr>
          <w:t>gdyzzblb@163.com</w:t>
        </w:r>
        <w:r w:rsidRPr="00884C49">
          <w:rPr>
            <w:rStyle w:val="af"/>
            <w:rFonts w:ascii="宋体" w:eastAsia="宋体" w:hAnsi="宋体" w:cs="宋体" w:hint="eastAsia"/>
            <w:color w:val="auto"/>
          </w:rPr>
          <w:t>）。</w:t>
        </w:r>
      </w:hyperlink>
    </w:p>
    <w:p w:rsidR="00E70E5E" w:rsidRPr="00884C49" w:rsidRDefault="00E70E5E" w:rsidP="00E70E5E">
      <w:pPr>
        <w:ind w:firstLine="562"/>
        <w:rPr>
          <w:rFonts w:ascii="宋体" w:eastAsia="宋体" w:hAnsi="宋体" w:cs="宋体"/>
          <w:b/>
        </w:rPr>
      </w:pPr>
      <w:r w:rsidRPr="00884C49">
        <w:rPr>
          <w:rFonts w:ascii="宋体" w:eastAsia="宋体" w:hAnsi="宋体" w:cs="宋体" w:hint="eastAsia"/>
          <w:b/>
        </w:rPr>
        <w:t>联系电话：</w:t>
      </w:r>
      <w:r w:rsidR="00884C49" w:rsidRPr="00884C49">
        <w:rPr>
          <w:rFonts w:ascii="宋体" w:eastAsia="宋体" w:hAnsi="宋体" w:cs="宋体"/>
          <w:b/>
        </w:rPr>
        <w:t>020-87258495-612</w:t>
      </w:r>
    </w:p>
    <w:p w:rsidR="00E70E5E" w:rsidRPr="00884C49" w:rsidRDefault="00E70E5E" w:rsidP="00E70E5E">
      <w:pPr>
        <w:ind w:firstLine="562"/>
        <w:rPr>
          <w:rFonts w:ascii="宋体" w:eastAsia="宋体" w:hAnsi="宋体" w:cs="宋体"/>
          <w:b/>
        </w:rPr>
      </w:pPr>
      <w:r w:rsidRPr="00884C49">
        <w:rPr>
          <w:rFonts w:ascii="宋体" w:eastAsia="宋体" w:hAnsi="宋体" w:cs="宋体" w:hint="eastAsia"/>
          <w:b/>
        </w:rPr>
        <w:t>联系人：</w:t>
      </w:r>
      <w:r w:rsidR="00884C49" w:rsidRPr="00884C49">
        <w:rPr>
          <w:rFonts w:ascii="宋体" w:eastAsia="宋体" w:hAnsi="宋体" w:cs="宋体" w:hint="eastAsia"/>
          <w:b/>
        </w:rPr>
        <w:t>蔡先生</w:t>
      </w:r>
    </w:p>
    <w:p w:rsidR="00E70E5E" w:rsidRPr="00884C49" w:rsidRDefault="00E70E5E" w:rsidP="00E70E5E">
      <w:pPr>
        <w:pStyle w:val="af0"/>
        <w:ind w:firstLine="560"/>
      </w:pPr>
    </w:p>
    <w:p w:rsidR="00E70E5E" w:rsidRPr="00884C49" w:rsidRDefault="00E70E5E" w:rsidP="00E70E5E">
      <w:pPr>
        <w:pStyle w:val="Default"/>
        <w:ind w:firstLine="560"/>
        <w:rPr>
          <w:color w:val="auto"/>
        </w:rPr>
      </w:pPr>
    </w:p>
    <w:p w:rsidR="00E70E5E" w:rsidRPr="00884C49" w:rsidRDefault="00E70E5E" w:rsidP="00E70E5E">
      <w:pPr>
        <w:ind w:firstLine="560"/>
        <w:jc w:val="right"/>
        <w:rPr>
          <w:rFonts w:ascii="宋体" w:eastAsia="宋体" w:hAnsi="宋体" w:cs="宋体"/>
        </w:rPr>
      </w:pPr>
      <w:r w:rsidRPr="00884C49">
        <w:rPr>
          <w:rFonts w:ascii="宋体" w:eastAsia="宋体" w:hAnsi="宋体" w:cs="宋体" w:hint="eastAsia"/>
        </w:rPr>
        <w:t>单位名称:（盖章）</w:t>
      </w:r>
    </w:p>
    <w:p w:rsidR="00E70E5E" w:rsidRPr="00884C49" w:rsidRDefault="00E70E5E" w:rsidP="00E70E5E">
      <w:pPr>
        <w:ind w:firstLine="560"/>
        <w:jc w:val="right"/>
        <w:rPr>
          <w:rFonts w:ascii="宋体" w:eastAsia="宋体" w:hAnsi="宋体" w:cs="宋体"/>
        </w:rPr>
      </w:pPr>
      <w:r w:rsidRPr="00884C49">
        <w:rPr>
          <w:rFonts w:ascii="宋体" w:eastAsia="宋体" w:hAnsi="宋体" w:cs="宋体" w:hint="eastAsia"/>
        </w:rPr>
        <w:t>2024年 月 日</w:t>
      </w:r>
    </w:p>
    <w:p w:rsidR="00E70E5E" w:rsidRPr="00884C49" w:rsidRDefault="00E70E5E">
      <w:pPr>
        <w:pStyle w:val="a1"/>
        <w:ind w:firstLine="480"/>
        <w:rPr>
          <w:color w:val="auto"/>
        </w:rPr>
      </w:pPr>
    </w:p>
    <w:sectPr w:rsidR="00E70E5E" w:rsidRPr="00884C49">
      <w:footerReference w:type="default" r:id="rId9"/>
      <w:pgSz w:w="11906" w:h="16838"/>
      <w:pgMar w:top="1440" w:right="1800" w:bottom="1440" w:left="1800" w:header="851" w:footer="992" w:gutter="0"/>
      <w:pgNumType w:start="59"/>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64DE" w:rsidRDefault="004F64DE">
      <w:r>
        <w:separator/>
      </w:r>
    </w:p>
  </w:endnote>
  <w:endnote w:type="continuationSeparator" w:id="0">
    <w:p w:rsidR="004F64DE" w:rsidRDefault="004F6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标题 CS)">
    <w:altName w:val="Times New Roman"/>
    <w:charset w:val="00"/>
    <w:family w:val="roman"/>
    <w:pitch w:val="default"/>
    <w:sig w:usb0="00000000" w:usb1="00000000"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A00002BF" w:usb1="184F6CFA" w:usb2="00000012" w:usb3="00000000" w:csb0="00040001" w:csb1="00000000"/>
  </w:font>
  <w:font w:name="Arial">
    <w:panose1 w:val="020B0604020202020204"/>
    <w:charset w:val="00"/>
    <w:family w:val="swiss"/>
    <w:pitch w:val="variable"/>
    <w:sig w:usb0="E0002EFF" w:usb1="C000785B" w:usb2="00000009" w:usb3="00000000" w:csb0="000001FF" w:csb1="00000000"/>
  </w:font>
  <w:font w:name="仿宋_GB2312">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E5E" w:rsidRDefault="00E70E5E">
    <w:pPr>
      <w:pBdr>
        <w:top w:val="single" w:sz="4" w:space="1" w:color="auto"/>
      </w:pBd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E5E" w:rsidRDefault="00E70E5E">
    <w:pPr>
      <w:pBdr>
        <w:top w:val="single" w:sz="4" w:space="1" w:color="auto"/>
      </w:pBdr>
      <w:jc w:val="center"/>
    </w:pPr>
    <w:r>
      <w:fldChar w:fldCharType="begin"/>
    </w:r>
    <w:r>
      <w:instrText>PAGE   \* MERGEFORMAT</w:instrText>
    </w:r>
    <w:r>
      <w:fldChar w:fldCharType="separate"/>
    </w:r>
    <w:r w:rsidR="007D1439" w:rsidRPr="007D1439">
      <w:rPr>
        <w:noProof/>
        <w:lang w:val="zh-CN"/>
      </w:rPr>
      <w:t>77</w:t>
    </w:r>
    <w:r>
      <w:fldChar w:fldCharType="end"/>
    </w:r>
  </w:p>
  <w:p w:rsidR="005C42E7" w:rsidRDefault="005C42E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64DE" w:rsidRDefault="004F64DE">
      <w:r>
        <w:separator/>
      </w:r>
    </w:p>
  </w:footnote>
  <w:footnote w:type="continuationSeparator" w:id="0">
    <w:p w:rsidR="004F64DE" w:rsidRDefault="004F64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021C63A"/>
    <w:multiLevelType w:val="singleLevel"/>
    <w:tmpl w:val="9021C63A"/>
    <w:lvl w:ilvl="0">
      <w:start w:val="1"/>
      <w:numFmt w:val="decimal"/>
      <w:suff w:val="nothing"/>
      <w:lvlText w:val="%1．"/>
      <w:lvlJc w:val="left"/>
      <w:pPr>
        <w:ind w:left="0" w:firstLine="400"/>
      </w:pPr>
      <w:rPr>
        <w:rFonts w:hint="default"/>
      </w:rPr>
    </w:lvl>
  </w:abstractNum>
  <w:abstractNum w:abstractNumId="1" w15:restartNumberingAfterBreak="0">
    <w:nsid w:val="9BC47074"/>
    <w:multiLevelType w:val="singleLevel"/>
    <w:tmpl w:val="9BC47074"/>
    <w:lvl w:ilvl="0">
      <w:start w:val="1"/>
      <w:numFmt w:val="decimal"/>
      <w:suff w:val="nothing"/>
      <w:lvlText w:val="%1．"/>
      <w:lvlJc w:val="left"/>
      <w:pPr>
        <w:ind w:left="0" w:firstLine="400"/>
      </w:pPr>
      <w:rPr>
        <w:rFonts w:hint="default"/>
      </w:rPr>
    </w:lvl>
  </w:abstractNum>
  <w:abstractNum w:abstractNumId="2" w15:restartNumberingAfterBreak="0">
    <w:nsid w:val="EAF78AF1"/>
    <w:multiLevelType w:val="singleLevel"/>
    <w:tmpl w:val="EAF78AF1"/>
    <w:lvl w:ilvl="0">
      <w:start w:val="1"/>
      <w:numFmt w:val="decimal"/>
      <w:suff w:val="nothing"/>
      <w:lvlText w:val="%1．"/>
      <w:lvlJc w:val="left"/>
      <w:pPr>
        <w:ind w:left="0" w:firstLine="400"/>
      </w:pPr>
      <w:rPr>
        <w:rFonts w:hint="default"/>
      </w:rPr>
    </w:lvl>
  </w:abstractNum>
  <w:abstractNum w:abstractNumId="3" w15:restartNumberingAfterBreak="0">
    <w:nsid w:val="FFFFFF7C"/>
    <w:multiLevelType w:val="singleLevel"/>
    <w:tmpl w:val="FFFFFF7C"/>
    <w:lvl w:ilvl="0">
      <w:start w:val="1"/>
      <w:numFmt w:val="decimal"/>
      <w:pStyle w:val="a"/>
      <w:lvlText w:val="%1."/>
      <w:lvlJc w:val="left"/>
      <w:pPr>
        <w:tabs>
          <w:tab w:val="left" w:pos="2040"/>
        </w:tabs>
        <w:ind w:left="2040" w:hanging="360"/>
      </w:pPr>
    </w:lvl>
  </w:abstractNum>
  <w:abstractNum w:abstractNumId="4" w15:restartNumberingAfterBreak="0">
    <w:nsid w:val="0000000D"/>
    <w:multiLevelType w:val="multilevel"/>
    <w:tmpl w:val="0000000D"/>
    <w:lvl w:ilvl="0">
      <w:start w:val="1"/>
      <w:numFmt w:val="chineseCountingThousand"/>
      <w:suff w:val="space"/>
      <w:lvlText w:val="第%1章"/>
      <w:lvlJc w:val="left"/>
      <w:pPr>
        <w:ind w:left="0" w:firstLine="0"/>
      </w:pPr>
      <w:rPr>
        <w:sz w:val="36"/>
        <w:szCs w:val="44"/>
      </w:rPr>
    </w:lvl>
    <w:lvl w:ilvl="1">
      <w:start w:val="1"/>
      <w:numFmt w:val="decimal"/>
      <w:isLgl/>
      <w:suff w:val="space"/>
      <w:lvlText w:val="%1.%2"/>
      <w:lvlJc w:val="left"/>
      <w:pPr>
        <w:ind w:left="0" w:firstLine="0"/>
      </w:pPr>
    </w:lvl>
    <w:lvl w:ilvl="2">
      <w:start w:val="1"/>
      <w:numFmt w:val="decimal"/>
      <w:pStyle w:val="1"/>
      <w:isLgl/>
      <w:lvlText w:val="%3."/>
      <w:lvlJc w:val="left"/>
      <w:pPr>
        <w:snapToGrid w:val="0"/>
        <w:ind w:left="0" w:firstLine="0"/>
      </w:pPr>
      <w:rPr>
        <w:b w:val="0"/>
        <w:bCs w:val="0"/>
        <w:i w:val="0"/>
        <w:iCs w:val="0"/>
        <w:caps w:val="0"/>
        <w:smallCaps w:val="0"/>
        <w:strike w:val="0"/>
        <w:dstrike w:val="0"/>
        <w:vanish w:val="0"/>
        <w:webHidden w:val="0"/>
        <w:color w:val="000000"/>
        <w:spacing w:val="0"/>
        <w:w w:val="1"/>
        <w:kern w:val="0"/>
        <w:position w:val="0"/>
        <w:szCs w:val="2"/>
        <w:u w:val="none"/>
        <w:effect w:val="none"/>
        <w:vertAlign w:val="baseline"/>
        <w:specVanish w:val="0"/>
      </w:rPr>
    </w:lvl>
    <w:lvl w:ilvl="3">
      <w:start w:val="1"/>
      <w:numFmt w:val="decimal"/>
      <w:isLgl/>
      <w:suff w:val="space"/>
      <w:lvlText w:val="%1.%2.%3.%4"/>
      <w:lvlJc w:val="left"/>
      <w:pPr>
        <w:ind w:left="0" w:firstLine="0"/>
      </w:pPr>
      <w:rPr>
        <w:rFonts w:ascii="Times New Roman" w:hAnsi="Times New Roman" w:cs="Times New Roman" w:hint="default"/>
        <w:b w:val="0"/>
        <w:i w:val="0"/>
        <w:sz w:val="28"/>
        <w:szCs w:val="28"/>
      </w:rPr>
    </w:lvl>
    <w:lvl w:ilvl="4">
      <w:start w:val="1"/>
      <w:numFmt w:val="decimal"/>
      <w:isLgl/>
      <w:suff w:val="space"/>
      <w:lvlText w:val="%1.%2.%3.%4.%5"/>
      <w:lvlJc w:val="left"/>
      <w:pPr>
        <w:ind w:left="0" w:firstLine="0"/>
      </w:pPr>
      <w:rPr>
        <w:rFonts w:ascii="Times New Roman" w:hAnsi="Times New Roman" w:cs="Times New Roman" w:hint="default"/>
        <w:sz w:val="24"/>
        <w:szCs w:val="24"/>
      </w:rPr>
    </w:lvl>
    <w:lvl w:ilvl="5">
      <w:start w:val="1"/>
      <w:numFmt w:val="decimal"/>
      <w:isLgl/>
      <w:suff w:val="space"/>
      <w:lvlText w:val="%1.%2.%3.%4.%5.%6"/>
      <w:lvlJc w:val="left"/>
      <w:pPr>
        <w:ind w:left="0" w:firstLine="0"/>
      </w:pPr>
    </w:lvl>
    <w:lvl w:ilvl="6">
      <w:start w:val="1"/>
      <w:numFmt w:val="decimal"/>
      <w:isLgl/>
      <w:suff w:val="space"/>
      <w:lvlText w:val="%1.%2.%3.%4.%5.%6.%7"/>
      <w:lvlJc w:val="left"/>
      <w:pPr>
        <w:ind w:left="0" w:firstLine="0"/>
      </w:pPr>
    </w:lvl>
    <w:lvl w:ilvl="7">
      <w:start w:val="1"/>
      <w:numFmt w:val="decimal"/>
      <w:isLgl/>
      <w:suff w:val="space"/>
      <w:lvlText w:val="%1.%2.%3.%4.%5.%6.%7.%8"/>
      <w:lvlJc w:val="left"/>
      <w:pPr>
        <w:ind w:left="0" w:firstLine="0"/>
      </w:pPr>
    </w:lvl>
    <w:lvl w:ilvl="8">
      <w:start w:val="1"/>
      <w:numFmt w:val="decimal"/>
      <w:isLgl/>
      <w:suff w:val="space"/>
      <w:lvlText w:val="%1.%2.%3.%4.%5.%6.%7.%8.%9"/>
      <w:lvlJc w:val="left"/>
      <w:pPr>
        <w:ind w:left="0" w:firstLine="0"/>
      </w:pPr>
    </w:lvl>
  </w:abstractNum>
  <w:abstractNum w:abstractNumId="5" w15:restartNumberingAfterBreak="0">
    <w:nsid w:val="0552399F"/>
    <w:multiLevelType w:val="multilevel"/>
    <w:tmpl w:val="0552399F"/>
    <w:lvl w:ilvl="0">
      <w:start w:val="1"/>
      <w:numFmt w:val="decimal"/>
      <w:pStyle w:val="10"/>
      <w:suff w:val="nothing"/>
      <w:lvlText w:val="%1."/>
      <w:lvlJc w:val="center"/>
      <w:pPr>
        <w:ind w:left="0" w:firstLine="0"/>
      </w:pPr>
      <w:rPr>
        <w:rFonts w:ascii="Times New Roman" w:eastAsia="黑体" w:hAnsi="Times New Roman" w:hint="default"/>
        <w:b w:val="0"/>
        <w:i w:val="0"/>
        <w:sz w:val="36"/>
      </w:rPr>
    </w:lvl>
    <w:lvl w:ilvl="1">
      <w:start w:val="1"/>
      <w:numFmt w:val="decimal"/>
      <w:pStyle w:val="2"/>
      <w:isLgl/>
      <w:suff w:val="nothing"/>
      <w:lvlText w:val="%1.%2."/>
      <w:lvlJc w:val="left"/>
      <w:pPr>
        <w:ind w:left="420" w:firstLine="0"/>
      </w:pPr>
    </w:lvl>
    <w:lvl w:ilvl="2">
      <w:start w:val="1"/>
      <w:numFmt w:val="decimal"/>
      <w:pStyle w:val="3"/>
      <w:isLgl/>
      <w:suff w:val="nothing"/>
      <w:lvlText w:val="%1.%2.%3."/>
      <w:lvlJc w:val="left"/>
      <w:pPr>
        <w:ind w:left="0" w:firstLine="0"/>
      </w:pPr>
      <w:rPr>
        <w:rFonts w:ascii="Times New Roman" w:eastAsia="黑体" w:hAnsi="Times New Roman" w:hint="default"/>
        <w:b w:val="0"/>
        <w:i w:val="0"/>
        <w:sz w:val="30"/>
      </w:rPr>
    </w:lvl>
    <w:lvl w:ilvl="3">
      <w:start w:val="1"/>
      <w:numFmt w:val="decimal"/>
      <w:pStyle w:val="4"/>
      <w:isLgl/>
      <w:lvlText w:val="%1.%2.%3.%4"/>
      <w:lvlJc w:val="left"/>
      <w:pPr>
        <w:ind w:left="0" w:firstLine="0"/>
      </w:pPr>
      <w:rPr>
        <w:rFonts w:ascii="Times New Roman" w:eastAsia="黑体" w:hAnsi="Times New Roman" w:hint="default"/>
        <w:b w:val="0"/>
        <w:i w:val="0"/>
        <w:sz w:val="28"/>
      </w:rPr>
    </w:lvl>
    <w:lvl w:ilvl="4">
      <w:start w:val="1"/>
      <w:numFmt w:val="decimal"/>
      <w:pStyle w:val="5"/>
      <w:isLgl/>
      <w:lvlText w:val="%1.%2.%3.%4.%5"/>
      <w:lvlJc w:val="left"/>
      <w:pPr>
        <w:ind w:left="0" w:firstLine="0"/>
      </w:pPr>
      <w:rPr>
        <w:rFonts w:ascii="Times New Roman" w:eastAsia="黑体" w:hAnsi="Times New Roman" w:hint="default"/>
        <w:b w:val="0"/>
        <w:i w:val="0"/>
        <w:sz w:val="24"/>
      </w:rPr>
    </w:lvl>
    <w:lvl w:ilvl="5">
      <w:start w:val="1"/>
      <w:numFmt w:val="decimal"/>
      <w:pStyle w:val="6"/>
      <w:isLgl/>
      <w:lvlText w:val="%1.%2.%3.%4.%5.%6"/>
      <w:lvlJc w:val="left"/>
      <w:pPr>
        <w:ind w:left="0" w:firstLine="0"/>
      </w:pPr>
      <w:rPr>
        <w:rFonts w:ascii="Times New Roman" w:eastAsia="黑体" w:hAnsi="Times New Roman" w:hint="default"/>
        <w:b w:val="0"/>
        <w:i w:val="0"/>
        <w:sz w:val="24"/>
      </w:rPr>
    </w:lvl>
    <w:lvl w:ilvl="6">
      <w:start w:val="1"/>
      <w:numFmt w:val="decimal"/>
      <w:pStyle w:val="7"/>
      <w:isLgl/>
      <w:lvlText w:val="%1.%2.%3.%4.%5.%6.%7"/>
      <w:lvlJc w:val="left"/>
      <w:pPr>
        <w:ind w:left="0" w:firstLine="0"/>
      </w:pPr>
      <w:rPr>
        <w:rFonts w:ascii="Times New Roman" w:eastAsia="黑体" w:hAnsi="Times New Roman" w:hint="default"/>
        <w:b w:val="0"/>
        <w:i w:val="0"/>
        <w:sz w:val="24"/>
      </w:rPr>
    </w:lvl>
    <w:lvl w:ilvl="7">
      <w:start w:val="1"/>
      <w:numFmt w:val="decimal"/>
      <w:pStyle w:val="8"/>
      <w:isLgl/>
      <w:lvlText w:val="%1.%2.%3.%4.%5.%6.%7.%8"/>
      <w:lvlJc w:val="left"/>
      <w:pPr>
        <w:ind w:left="0" w:firstLine="0"/>
      </w:pPr>
      <w:rPr>
        <w:rFonts w:ascii="Times New Roman" w:eastAsia="黑体" w:hAnsi="Times New Roman" w:hint="default"/>
        <w:b w:val="0"/>
        <w:i w:val="0"/>
        <w:sz w:val="24"/>
      </w:rPr>
    </w:lvl>
    <w:lvl w:ilvl="8">
      <w:start w:val="1"/>
      <w:numFmt w:val="decimal"/>
      <w:pStyle w:val="9"/>
      <w:isLgl/>
      <w:lvlText w:val="%1.%2.%3.%4.%5.%6.%7.%8.%9"/>
      <w:lvlJc w:val="left"/>
      <w:pPr>
        <w:ind w:left="0" w:firstLine="0"/>
      </w:pPr>
      <w:rPr>
        <w:rFonts w:ascii="Times New Roman" w:eastAsia="黑体" w:hAnsi="Times New Roman" w:hint="default"/>
        <w:b w:val="0"/>
        <w:i w:val="0"/>
        <w:sz w:val="24"/>
      </w:rPr>
    </w:lvl>
  </w:abstractNum>
  <w:abstractNum w:abstractNumId="6" w15:restartNumberingAfterBreak="0">
    <w:nsid w:val="0F2C4338"/>
    <w:multiLevelType w:val="multilevel"/>
    <w:tmpl w:val="0F2C433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15:restartNumberingAfterBreak="0">
    <w:nsid w:val="15D4289F"/>
    <w:multiLevelType w:val="multilevel"/>
    <w:tmpl w:val="15D4289F"/>
    <w:lvl w:ilvl="0">
      <w:start w:val="1"/>
      <w:numFmt w:val="decimal"/>
      <w:suff w:val="nothing"/>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8" w15:restartNumberingAfterBreak="0">
    <w:nsid w:val="171773EE"/>
    <w:multiLevelType w:val="multilevel"/>
    <w:tmpl w:val="171773E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15:restartNumberingAfterBreak="0">
    <w:nsid w:val="172BADD6"/>
    <w:multiLevelType w:val="singleLevel"/>
    <w:tmpl w:val="172BADD6"/>
    <w:lvl w:ilvl="0">
      <w:start w:val="1"/>
      <w:numFmt w:val="decimal"/>
      <w:suff w:val="nothing"/>
      <w:lvlText w:val="%1．"/>
      <w:lvlJc w:val="left"/>
      <w:pPr>
        <w:ind w:left="0" w:firstLine="400"/>
      </w:pPr>
      <w:rPr>
        <w:rFonts w:hint="default"/>
      </w:rPr>
    </w:lvl>
  </w:abstractNum>
  <w:abstractNum w:abstractNumId="10" w15:restartNumberingAfterBreak="0">
    <w:nsid w:val="1CF350BF"/>
    <w:multiLevelType w:val="multilevel"/>
    <w:tmpl w:val="1CF350BF"/>
    <w:lvl w:ilvl="0">
      <w:start w:val="1"/>
      <w:numFmt w:val="decimal"/>
      <w:suff w:val="nothing"/>
      <w:lvlText w:val="（%1）"/>
      <w:lvlJc w:val="left"/>
      <w:pPr>
        <w:ind w:left="900" w:hanging="420"/>
      </w:pPr>
      <w:rPr>
        <w:rFonts w:hint="eastAsia"/>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1" w15:restartNumberingAfterBreak="0">
    <w:nsid w:val="22CE6568"/>
    <w:multiLevelType w:val="multilevel"/>
    <w:tmpl w:val="22CE656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2" w15:restartNumberingAfterBreak="0">
    <w:nsid w:val="254B6788"/>
    <w:multiLevelType w:val="multilevel"/>
    <w:tmpl w:val="254B678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3" w15:restartNumberingAfterBreak="0">
    <w:nsid w:val="275942AD"/>
    <w:multiLevelType w:val="multilevel"/>
    <w:tmpl w:val="275942AD"/>
    <w:lvl w:ilvl="0">
      <w:start w:val="1"/>
      <w:numFmt w:val="decimal"/>
      <w:suff w:val="nothing"/>
      <w:lvlText w:val="%1."/>
      <w:lvlJc w:val="left"/>
      <w:pPr>
        <w:ind w:left="920" w:hanging="440"/>
      </w:pPr>
      <w:rPr>
        <w:rFonts w:ascii="宋体" w:eastAsia="宋体" w:hAnsi="宋体" w:cs="宋体" w:hint="default"/>
        <w:sz w:val="24"/>
        <w:szCs w:val="24"/>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4" w15:restartNumberingAfterBreak="0">
    <w:nsid w:val="29BE1759"/>
    <w:multiLevelType w:val="multilevel"/>
    <w:tmpl w:val="29BE1759"/>
    <w:lvl w:ilvl="0">
      <w:start w:val="1"/>
      <w:numFmt w:val="decimal"/>
      <w:lvlText w:val="%1."/>
      <w:lvlJc w:val="left"/>
      <w:pPr>
        <w:ind w:left="432" w:hanging="432"/>
      </w:pPr>
      <w:rPr>
        <w:rFonts w:ascii="宋体" w:eastAsia="宋体" w:hAnsi="宋体" w:cs="宋体" w:hint="eastAsia"/>
      </w:rPr>
    </w:lvl>
    <w:lvl w:ilvl="1">
      <w:start w:val="1"/>
      <w:numFmt w:val="decimal"/>
      <w:lvlText w:val="%1.%2."/>
      <w:lvlJc w:val="left"/>
      <w:pPr>
        <w:ind w:left="575" w:hanging="575"/>
      </w:pPr>
      <w:rPr>
        <w:rFonts w:ascii="宋体" w:eastAsia="宋体" w:hAnsi="宋体" w:cs="宋体" w:hint="eastAsia"/>
      </w:rPr>
    </w:lvl>
    <w:lvl w:ilvl="2">
      <w:start w:val="1"/>
      <w:numFmt w:val="decimal"/>
      <w:pStyle w:val="30"/>
      <w:lvlText w:val="%1.%2.%3."/>
      <w:lvlJc w:val="left"/>
      <w:pPr>
        <w:ind w:left="720" w:hanging="720"/>
      </w:pPr>
      <w:rPr>
        <w:rFonts w:ascii="宋体" w:eastAsia="宋体" w:hAnsi="宋体" w:cs="宋体" w:hint="eastAsia"/>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3844" w:hanging="1151"/>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3" w:hanging="1583"/>
      </w:pPr>
    </w:lvl>
  </w:abstractNum>
  <w:abstractNum w:abstractNumId="15" w15:restartNumberingAfterBreak="0">
    <w:nsid w:val="3B5F609E"/>
    <w:multiLevelType w:val="multilevel"/>
    <w:tmpl w:val="3B5F609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6" w15:restartNumberingAfterBreak="0">
    <w:nsid w:val="3EFD3BC6"/>
    <w:multiLevelType w:val="multilevel"/>
    <w:tmpl w:val="3EFD3BC6"/>
    <w:lvl w:ilvl="0">
      <w:start w:val="1"/>
      <w:numFmt w:val="decimal"/>
      <w:suff w:val="nothing"/>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7" w15:restartNumberingAfterBreak="0">
    <w:nsid w:val="3FF6081A"/>
    <w:multiLevelType w:val="multilevel"/>
    <w:tmpl w:val="3FF6081A"/>
    <w:lvl w:ilvl="0">
      <w:start w:val="1"/>
      <w:numFmt w:val="decimal"/>
      <w:suff w:val="nothing"/>
      <w:lvlText w:val="%1."/>
      <w:lvlJc w:val="left"/>
      <w:pPr>
        <w:ind w:left="920" w:hanging="440"/>
      </w:pPr>
      <w:rPr>
        <w:rFonts w:ascii="宋体" w:eastAsia="宋体" w:hAnsi="宋体" w:cs="宋体" w:hint="default"/>
        <w:sz w:val="24"/>
        <w:szCs w:val="24"/>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8" w15:restartNumberingAfterBreak="0">
    <w:nsid w:val="46033086"/>
    <w:multiLevelType w:val="multilevel"/>
    <w:tmpl w:val="46033086"/>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9" w15:restartNumberingAfterBreak="0">
    <w:nsid w:val="52000B06"/>
    <w:multiLevelType w:val="multilevel"/>
    <w:tmpl w:val="52000B06"/>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0" w15:restartNumberingAfterBreak="0">
    <w:nsid w:val="529C7CEA"/>
    <w:multiLevelType w:val="hybridMultilevel"/>
    <w:tmpl w:val="9446BF7C"/>
    <w:lvl w:ilvl="0" w:tplc="97ECCA3E">
      <w:start w:val="1"/>
      <w:numFmt w:val="decimal"/>
      <w:suff w:val="nothing"/>
      <w:lvlText w:val="（%1）"/>
      <w:lvlJc w:val="left"/>
      <w:pPr>
        <w:ind w:left="920" w:hanging="440"/>
      </w:pPr>
      <w:rPr>
        <w:color w:val="auto"/>
      </w:rPr>
    </w:lvl>
    <w:lvl w:ilvl="1" w:tplc="04090019">
      <w:start w:val="1"/>
      <w:numFmt w:val="lowerLetter"/>
      <w:lvlText w:val="%2)"/>
      <w:lvlJc w:val="left"/>
      <w:pPr>
        <w:ind w:left="1360" w:hanging="440"/>
      </w:pPr>
    </w:lvl>
    <w:lvl w:ilvl="2" w:tplc="0409001B">
      <w:start w:val="1"/>
      <w:numFmt w:val="lowerRoman"/>
      <w:lvlText w:val="%3."/>
      <w:lvlJc w:val="right"/>
      <w:pPr>
        <w:ind w:left="1800" w:hanging="440"/>
      </w:pPr>
    </w:lvl>
    <w:lvl w:ilvl="3" w:tplc="0409000F">
      <w:start w:val="1"/>
      <w:numFmt w:val="decimal"/>
      <w:lvlText w:val="%4."/>
      <w:lvlJc w:val="left"/>
      <w:pPr>
        <w:ind w:left="2240" w:hanging="440"/>
      </w:pPr>
    </w:lvl>
    <w:lvl w:ilvl="4" w:tplc="04090019">
      <w:start w:val="1"/>
      <w:numFmt w:val="lowerLetter"/>
      <w:lvlText w:val="%5)"/>
      <w:lvlJc w:val="left"/>
      <w:pPr>
        <w:ind w:left="2680" w:hanging="440"/>
      </w:pPr>
    </w:lvl>
    <w:lvl w:ilvl="5" w:tplc="0409001B">
      <w:start w:val="1"/>
      <w:numFmt w:val="lowerRoman"/>
      <w:lvlText w:val="%6."/>
      <w:lvlJc w:val="right"/>
      <w:pPr>
        <w:ind w:left="3120" w:hanging="440"/>
      </w:pPr>
    </w:lvl>
    <w:lvl w:ilvl="6" w:tplc="0409000F">
      <w:start w:val="1"/>
      <w:numFmt w:val="decimal"/>
      <w:lvlText w:val="%7."/>
      <w:lvlJc w:val="left"/>
      <w:pPr>
        <w:ind w:left="3560" w:hanging="440"/>
      </w:pPr>
    </w:lvl>
    <w:lvl w:ilvl="7" w:tplc="04090019">
      <w:start w:val="1"/>
      <w:numFmt w:val="lowerLetter"/>
      <w:lvlText w:val="%8)"/>
      <w:lvlJc w:val="left"/>
      <w:pPr>
        <w:ind w:left="4000" w:hanging="440"/>
      </w:pPr>
    </w:lvl>
    <w:lvl w:ilvl="8" w:tplc="0409001B">
      <w:start w:val="1"/>
      <w:numFmt w:val="lowerRoman"/>
      <w:lvlText w:val="%9."/>
      <w:lvlJc w:val="right"/>
      <w:pPr>
        <w:ind w:left="4440" w:hanging="440"/>
      </w:pPr>
    </w:lvl>
  </w:abstractNum>
  <w:abstractNum w:abstractNumId="21" w15:restartNumberingAfterBreak="0">
    <w:nsid w:val="535E7D3A"/>
    <w:multiLevelType w:val="multilevel"/>
    <w:tmpl w:val="535E7D3A"/>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2" w15:restartNumberingAfterBreak="0">
    <w:nsid w:val="556A0688"/>
    <w:multiLevelType w:val="multilevel"/>
    <w:tmpl w:val="556A0688"/>
    <w:lvl w:ilvl="0">
      <w:start w:val="1"/>
      <w:numFmt w:val="decimal"/>
      <w:suff w:val="nothing"/>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3" w15:restartNumberingAfterBreak="0">
    <w:nsid w:val="556A070F"/>
    <w:multiLevelType w:val="multilevel"/>
    <w:tmpl w:val="556A070F"/>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4" w15:restartNumberingAfterBreak="0">
    <w:nsid w:val="5D2D4F18"/>
    <w:multiLevelType w:val="multilevel"/>
    <w:tmpl w:val="5D2D4F1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5" w15:restartNumberingAfterBreak="0">
    <w:nsid w:val="61D45023"/>
    <w:multiLevelType w:val="multilevel"/>
    <w:tmpl w:val="61D45023"/>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6" w15:restartNumberingAfterBreak="0">
    <w:nsid w:val="6A114A89"/>
    <w:multiLevelType w:val="multilevel"/>
    <w:tmpl w:val="6A114A89"/>
    <w:lvl w:ilvl="0">
      <w:start w:val="1"/>
      <w:numFmt w:val="decimal"/>
      <w:suff w:val="nothing"/>
      <w:lvlText w:val="%1."/>
      <w:lvlJc w:val="left"/>
      <w:pPr>
        <w:ind w:left="920" w:hanging="44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7" w15:restartNumberingAfterBreak="0">
    <w:nsid w:val="6CBE73A7"/>
    <w:multiLevelType w:val="multilevel"/>
    <w:tmpl w:val="6CBE73A7"/>
    <w:lvl w:ilvl="0">
      <w:start w:val="5"/>
      <w:numFmt w:val="decimal"/>
      <w:lvlText w:val="%1"/>
      <w:lvlJc w:val="left"/>
      <w:pPr>
        <w:ind w:left="360" w:hanging="360"/>
      </w:pPr>
      <w:rPr>
        <w:rFonts w:hint="default"/>
      </w:rPr>
    </w:lvl>
    <w:lvl w:ilvl="1">
      <w:start w:val="1"/>
      <w:numFmt w:val="decimal"/>
      <w:lvlText w:val="%1.%2"/>
      <w:lvlJc w:val="left"/>
      <w:pPr>
        <w:ind w:left="405" w:hanging="360"/>
      </w:pPr>
      <w:rPr>
        <w:rFonts w:hint="default"/>
      </w:rPr>
    </w:lvl>
    <w:lvl w:ilvl="2">
      <w:start w:val="1"/>
      <w:numFmt w:val="decimal"/>
      <w:pStyle w:val="31"/>
      <w:lvlText w:val="%1.%2.%3"/>
      <w:lvlJc w:val="left"/>
      <w:pPr>
        <w:ind w:left="810" w:hanging="720"/>
      </w:pPr>
      <w:rPr>
        <w:rFonts w:hint="default"/>
      </w:rPr>
    </w:lvl>
    <w:lvl w:ilvl="3">
      <w:start w:val="1"/>
      <w:numFmt w:val="decimal"/>
      <w:lvlText w:val="%1.%2.%3.%4"/>
      <w:lvlJc w:val="left"/>
      <w:pPr>
        <w:ind w:left="855" w:hanging="72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305" w:hanging="108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1755" w:hanging="1440"/>
      </w:pPr>
      <w:rPr>
        <w:rFonts w:hint="default"/>
      </w:rPr>
    </w:lvl>
    <w:lvl w:ilvl="8">
      <w:start w:val="1"/>
      <w:numFmt w:val="decimal"/>
      <w:lvlText w:val="%1.%2.%3.%4.%5.%6.%7.%8.%9"/>
      <w:lvlJc w:val="left"/>
      <w:pPr>
        <w:ind w:left="2160" w:hanging="1800"/>
      </w:pPr>
      <w:rPr>
        <w:rFonts w:hint="default"/>
      </w:rPr>
    </w:lvl>
  </w:abstractNum>
  <w:abstractNum w:abstractNumId="28" w15:restartNumberingAfterBreak="0">
    <w:nsid w:val="71034832"/>
    <w:multiLevelType w:val="multilevel"/>
    <w:tmpl w:val="71034832"/>
    <w:lvl w:ilvl="0">
      <w:start w:val="1"/>
      <w:numFmt w:val="decimal"/>
      <w:suff w:val="nothing"/>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9" w15:restartNumberingAfterBreak="0">
    <w:nsid w:val="770141E9"/>
    <w:multiLevelType w:val="multilevel"/>
    <w:tmpl w:val="770141E9"/>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5"/>
  </w:num>
  <w:num w:numId="2">
    <w:abstractNumId w:val="27"/>
  </w:num>
  <w:num w:numId="3">
    <w:abstractNumId w:val="26"/>
  </w:num>
  <w:num w:numId="4">
    <w:abstractNumId w:val="16"/>
  </w:num>
  <w:num w:numId="5">
    <w:abstractNumId w:val="21"/>
  </w:num>
  <w:num w:numId="6">
    <w:abstractNumId w:val="19"/>
  </w:num>
  <w:num w:numId="7">
    <w:abstractNumId w:val="25"/>
  </w:num>
  <w:num w:numId="8">
    <w:abstractNumId w:val="23"/>
  </w:num>
  <w:num w:numId="9">
    <w:abstractNumId w:val="11"/>
  </w:num>
  <w:num w:numId="10">
    <w:abstractNumId w:val="8"/>
  </w:num>
  <w:num w:numId="11">
    <w:abstractNumId w:val="12"/>
  </w:num>
  <w:num w:numId="12">
    <w:abstractNumId w:val="18"/>
  </w:num>
  <w:num w:numId="13">
    <w:abstractNumId w:val="29"/>
  </w:num>
  <w:num w:numId="14">
    <w:abstractNumId w:val="24"/>
  </w:num>
  <w:num w:numId="15">
    <w:abstractNumId w:val="6"/>
  </w:num>
  <w:num w:numId="16">
    <w:abstractNumId w:val="15"/>
  </w:num>
  <w:num w:numId="17">
    <w:abstractNumId w:val="1"/>
  </w:num>
  <w:num w:numId="18">
    <w:abstractNumId w:val="0"/>
  </w:num>
  <w:num w:numId="19">
    <w:abstractNumId w:val="2"/>
  </w:num>
  <w:num w:numId="20">
    <w:abstractNumId w:val="9"/>
  </w:num>
  <w:num w:numId="21">
    <w:abstractNumId w:val="28"/>
  </w:num>
  <w:num w:numId="22">
    <w:abstractNumId w:val="13"/>
  </w:num>
  <w:num w:numId="23">
    <w:abstractNumId w:val="17"/>
  </w:num>
  <w:num w:numId="24">
    <w:abstractNumId w:val="22"/>
  </w:num>
  <w:num w:numId="25">
    <w:abstractNumId w:val="10"/>
  </w:num>
  <w:num w:numId="26">
    <w:abstractNumId w:val="7"/>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 w:numId="29">
    <w:abstractNumId w:val="3"/>
    <w:lvlOverride w:ilvl="0">
      <w:startOverride w:val="1"/>
    </w:lvlOverride>
  </w:num>
  <w:num w:numId="30">
    <w:abstractNumId w:val="4"/>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defaultTabStop w:val="420"/>
  <w:drawingGridHorizontalSpacing w:val="105"/>
  <w:drawingGridVerticalSpacing w:val="163"/>
  <w:doNotShadeFormData/>
  <w:noPunctuationKerning/>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lN2U0YjEwYTVkYTQ5YzQ5NDA4MDg0YmYzYzBjM2QifQ=="/>
  </w:docVars>
  <w:rsids>
    <w:rsidRoot w:val="00874C33"/>
    <w:rsid w:val="BEFDD024"/>
    <w:rsid w:val="DBAD5B21"/>
    <w:rsid w:val="FF91199E"/>
    <w:rsid w:val="FFFFECE5"/>
    <w:rsid w:val="000573A1"/>
    <w:rsid w:val="00060CA9"/>
    <w:rsid w:val="000B74ED"/>
    <w:rsid w:val="000D290F"/>
    <w:rsid w:val="001B5534"/>
    <w:rsid w:val="0028651F"/>
    <w:rsid w:val="002B0309"/>
    <w:rsid w:val="002B4CDA"/>
    <w:rsid w:val="00347913"/>
    <w:rsid w:val="003B7EFD"/>
    <w:rsid w:val="004A7693"/>
    <w:rsid w:val="004F64DE"/>
    <w:rsid w:val="005C42E7"/>
    <w:rsid w:val="005D6616"/>
    <w:rsid w:val="007D1439"/>
    <w:rsid w:val="00803228"/>
    <w:rsid w:val="00874C33"/>
    <w:rsid w:val="00884C49"/>
    <w:rsid w:val="00AF55AB"/>
    <w:rsid w:val="00CB7AA8"/>
    <w:rsid w:val="00CB7F0F"/>
    <w:rsid w:val="00E14D9B"/>
    <w:rsid w:val="00E30A56"/>
    <w:rsid w:val="00E507AE"/>
    <w:rsid w:val="00E70575"/>
    <w:rsid w:val="00E70E5E"/>
    <w:rsid w:val="01EE104F"/>
    <w:rsid w:val="039832B8"/>
    <w:rsid w:val="04DB47CA"/>
    <w:rsid w:val="05747D14"/>
    <w:rsid w:val="057E3115"/>
    <w:rsid w:val="05F254FA"/>
    <w:rsid w:val="05FA3215"/>
    <w:rsid w:val="0633208D"/>
    <w:rsid w:val="06DB44D3"/>
    <w:rsid w:val="08187C48"/>
    <w:rsid w:val="0A761A7C"/>
    <w:rsid w:val="0BBC357C"/>
    <w:rsid w:val="0BE1640C"/>
    <w:rsid w:val="0FD9288C"/>
    <w:rsid w:val="10620B9F"/>
    <w:rsid w:val="114E7D7A"/>
    <w:rsid w:val="13B3480E"/>
    <w:rsid w:val="150930EE"/>
    <w:rsid w:val="156C31B3"/>
    <w:rsid w:val="17F17DA1"/>
    <w:rsid w:val="1D331B02"/>
    <w:rsid w:val="1D5072AB"/>
    <w:rsid w:val="1F1660C2"/>
    <w:rsid w:val="1F6D1235"/>
    <w:rsid w:val="1FCE3C58"/>
    <w:rsid w:val="2162378D"/>
    <w:rsid w:val="231F5888"/>
    <w:rsid w:val="256043C5"/>
    <w:rsid w:val="28473F9B"/>
    <w:rsid w:val="2A2B5D1B"/>
    <w:rsid w:val="2B874409"/>
    <w:rsid w:val="2C9B7ADD"/>
    <w:rsid w:val="2CA456F0"/>
    <w:rsid w:val="2D3D0D3D"/>
    <w:rsid w:val="2F362B68"/>
    <w:rsid w:val="31596C74"/>
    <w:rsid w:val="336C1955"/>
    <w:rsid w:val="35806861"/>
    <w:rsid w:val="36EB7528"/>
    <w:rsid w:val="37F93E62"/>
    <w:rsid w:val="38165778"/>
    <w:rsid w:val="38A822CA"/>
    <w:rsid w:val="38C04427"/>
    <w:rsid w:val="39C636B3"/>
    <w:rsid w:val="3A2F27F9"/>
    <w:rsid w:val="3B6F3B9D"/>
    <w:rsid w:val="3B936B4F"/>
    <w:rsid w:val="3BEC37F6"/>
    <w:rsid w:val="3DE43692"/>
    <w:rsid w:val="3DF8103F"/>
    <w:rsid w:val="3E7C413E"/>
    <w:rsid w:val="3F3B3785"/>
    <w:rsid w:val="3F992529"/>
    <w:rsid w:val="3FAC4C65"/>
    <w:rsid w:val="3FB81A69"/>
    <w:rsid w:val="414011DC"/>
    <w:rsid w:val="42B8640D"/>
    <w:rsid w:val="43BE2A78"/>
    <w:rsid w:val="49BF80DC"/>
    <w:rsid w:val="4A0C701A"/>
    <w:rsid w:val="4BB8527E"/>
    <w:rsid w:val="4D7D2C9D"/>
    <w:rsid w:val="4E9637B8"/>
    <w:rsid w:val="5148600D"/>
    <w:rsid w:val="52A57C99"/>
    <w:rsid w:val="53877F38"/>
    <w:rsid w:val="554C3B9F"/>
    <w:rsid w:val="55774994"/>
    <w:rsid w:val="55EB7E7B"/>
    <w:rsid w:val="55FF6741"/>
    <w:rsid w:val="58183C4B"/>
    <w:rsid w:val="587F3FFF"/>
    <w:rsid w:val="59BD5FBF"/>
    <w:rsid w:val="5BC057E8"/>
    <w:rsid w:val="5DFFDF6A"/>
    <w:rsid w:val="5F2E49BB"/>
    <w:rsid w:val="5FDA5F0A"/>
    <w:rsid w:val="614822A7"/>
    <w:rsid w:val="6221546F"/>
    <w:rsid w:val="625C1EF9"/>
    <w:rsid w:val="625E6D4D"/>
    <w:rsid w:val="62A97E5A"/>
    <w:rsid w:val="62E30060"/>
    <w:rsid w:val="647446DB"/>
    <w:rsid w:val="64776FF1"/>
    <w:rsid w:val="66F5032A"/>
    <w:rsid w:val="67550B06"/>
    <w:rsid w:val="67A93F37"/>
    <w:rsid w:val="67E6B896"/>
    <w:rsid w:val="67F7371C"/>
    <w:rsid w:val="690A5DF3"/>
    <w:rsid w:val="69BC3317"/>
    <w:rsid w:val="6AF9199E"/>
    <w:rsid w:val="6B0C63F2"/>
    <w:rsid w:val="6C414414"/>
    <w:rsid w:val="6F183BF3"/>
    <w:rsid w:val="708D0DB5"/>
    <w:rsid w:val="709E2B42"/>
    <w:rsid w:val="712368CF"/>
    <w:rsid w:val="733F1A1D"/>
    <w:rsid w:val="75461F61"/>
    <w:rsid w:val="767336E4"/>
    <w:rsid w:val="777278C8"/>
    <w:rsid w:val="77FA44AE"/>
    <w:rsid w:val="7A222907"/>
    <w:rsid w:val="7A652E89"/>
    <w:rsid w:val="7ADD5058"/>
    <w:rsid w:val="7AF50CB0"/>
    <w:rsid w:val="7B155915"/>
    <w:rsid w:val="7B7F6624"/>
    <w:rsid w:val="7CFF66C6"/>
    <w:rsid w:val="7E716822"/>
    <w:rsid w:val="7EB31940"/>
    <w:rsid w:val="7F730CCA"/>
    <w:rsid w:val="7FEA3B9A"/>
    <w:rsid w:val="9AD690E5"/>
    <w:rsid w:val="B5FF4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0D4E47AB-1569-4DAE-B6CC-528A6772A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uiPriority="9" w:qFormat="1"/>
    <w:lsdException w:name="heading 5" w:qFormat="1"/>
    <w:lsdException w:name="heading 6" w:qFormat="1"/>
    <w:lsdException w:name="heading 7" w:uiPriority="99" w:qFormat="1"/>
    <w:lsdException w:name="heading 8" w:uiPriority="99" w:qFormat="1"/>
    <w:lsdException w:name="heading 9" w:uiPriority="99" w:qFormat="1"/>
    <w:lsdException w:name="index 4" w:uiPriority="99"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annotation text" w:uiPriority="99" w:unhideWhenUsed="1" w:qFormat="1"/>
    <w:lsdException w:name="header" w:uiPriority="99" w:qFormat="1"/>
    <w:lsdException w:name="footer" w:uiPriority="99" w:qFormat="1"/>
    <w:lsdException w:name="caption" w:uiPriority="99" w:qFormat="1"/>
    <w:lsdException w:name="annotation reference" w:qFormat="1"/>
    <w:lsdException w:name="List" w:uiPriority="99" w:unhideWhenUsed="1"/>
    <w:lsdException w:name="Default Paragraph Font" w:semiHidden="1" w:uiPriority="1" w:unhideWhenUsed="1" w:qFormat="1"/>
    <w:lsdException w:name="Body Text" w:uiPriority="99" w:qFormat="1"/>
    <w:lsdException w:name="Body Text Indent" w:uiPriority="99" w:unhideWhenUsed="1"/>
    <w:lsdException w:name="Body Text First Indent" w:uiPriority="99" w:unhideWhenUsed="1"/>
    <w:lsdException w:name="Body Text First Indent 2" w:uiPriority="99" w:unhideWhenUsed="1"/>
    <w:lsdException w:name="Hyperlink" w:uiPriority="99" w:unhideWhenUsed="1" w:qFormat="1"/>
    <w:lsdException w:name="FollowedHyperlink" w:uiPriority="99" w:unhideWhenUsed="1"/>
    <w:lsdException w:name="Strong" w:uiPriority="22"/>
    <w:lsdException w:name="Emphasis" w:uiPriority="20"/>
    <w:lsdException w:name="Document Map" w:uiPriority="99" w:unhideWhenUsed="1"/>
    <w:lsdException w:name="E-mail Signature" w:uiPriority="99"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nhideWhenUsed="1"/>
    <w:lsdException w:name="Table Elegant" w:semiHidden="1" w:uiPriority="99" w:unhideWhenUsed="1"/>
    <w:lsdException w:name="Table Professional" w:semiHidden="1"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qFormat="1"/>
    <w:lsdException w:name="Table Grid" w:qFormat="1"/>
    <w:lsdException w:name="Table Theme" w:semiHidden="1" w:uiPriority="99"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rFonts w:ascii="等线" w:eastAsia="等线" w:hAnsi="等线"/>
      <w:kern w:val="2"/>
      <w:sz w:val="21"/>
      <w:szCs w:val="22"/>
    </w:rPr>
  </w:style>
  <w:style w:type="paragraph" w:styleId="10">
    <w:name w:val="heading 1"/>
    <w:aliases w:val="省政数1,H1,章节,Heading 0,heading 1,标书1,h1,PIM 1,Head1,Heading apps,123321,1st level,Section Head,l1,标题一,合同标题,Header1,卷标题,Datasheet title,H11,H12,H13,H14,H15,H16,H17,Level 1 Topic Heading,Head 1,Head 11,Head 12,Head 111,Head 13,Head 112,Head 14,Head 113"/>
    <w:basedOn w:val="a0"/>
    <w:next w:val="a1"/>
    <w:link w:val="1Char"/>
    <w:uiPriority w:val="9"/>
    <w:qFormat/>
    <w:pPr>
      <w:keepNext/>
      <w:keepLines/>
      <w:numPr>
        <w:numId w:val="1"/>
      </w:numPr>
      <w:spacing w:beforeLines="100" w:before="443" w:afterLines="100" w:after="443" w:line="360" w:lineRule="auto"/>
      <w:jc w:val="left"/>
      <w:outlineLvl w:val="0"/>
    </w:pPr>
    <w:rPr>
      <w:rFonts w:eastAsia="黑体"/>
      <w:bCs/>
      <w:kern w:val="44"/>
      <w:sz w:val="36"/>
      <w:szCs w:val="44"/>
    </w:rPr>
  </w:style>
  <w:style w:type="paragraph" w:styleId="2">
    <w:name w:val="heading 2"/>
    <w:aliases w:val="省政数2,2nd level,h2,2,Header 2,l2,H2,第一层条,Underrubrik1,prop2,Heading 2 Hidden,Heading 2 CCBS,第一章 标题 2,heading 2,子系统,子系统1,子系统2,子系统3,子系统4,子系统11,子系统21,子系统31,子系统5,子系统12,子系统22,子系统32,子系统6,子系统13,子系统23,子系统33,子系统7,子系统14,子系统24,子系统34,子系统8,子系统15,子系统25,子系统35,子系统9"/>
    <w:basedOn w:val="10"/>
    <w:next w:val="a1"/>
    <w:link w:val="2Char"/>
    <w:qFormat/>
    <w:pPr>
      <w:numPr>
        <w:ilvl w:val="1"/>
      </w:numPr>
      <w:spacing w:beforeLines="50" w:before="50" w:afterLines="50" w:after="50"/>
      <w:ind w:left="0"/>
      <w:outlineLvl w:val="1"/>
    </w:pPr>
    <w:rPr>
      <w:rFonts w:ascii="Times New Roman" w:hAnsi="Times New Roman"/>
      <w:kern w:val="2"/>
      <w:sz w:val="32"/>
      <w:szCs w:val="32"/>
    </w:rPr>
  </w:style>
  <w:style w:type="paragraph" w:styleId="3">
    <w:name w:val="heading 3"/>
    <w:aliases w:val="省政数3,h3,3rd level,H3,Bold Head,bh,第二层条,l3,CT,Level 3 Head,3,Head 3,Heading 3 - old,BOD 0,sect1.2.3,Head3,level_3,PIM 3,sect1.2.31,sect1.2.32,sect1.2.311,sect1.2.33,sect1.2.312,1.1.1,sl3,Heading 3under,- Maj Side,prop3,3heading,heading 3,Heading 31"/>
    <w:basedOn w:val="10"/>
    <w:next w:val="a1"/>
    <w:link w:val="3Char"/>
    <w:autoRedefine/>
    <w:uiPriority w:val="9"/>
    <w:qFormat/>
    <w:pPr>
      <w:numPr>
        <w:ilvl w:val="2"/>
      </w:numPr>
      <w:spacing w:beforeLines="50" w:before="50" w:afterLines="50" w:after="50"/>
      <w:outlineLvl w:val="2"/>
    </w:pPr>
    <w:rPr>
      <w:rFonts w:ascii="黑体"/>
      <w:kern w:val="2"/>
      <w:sz w:val="30"/>
      <w:szCs w:val="32"/>
    </w:rPr>
  </w:style>
  <w:style w:type="paragraph" w:styleId="4">
    <w:name w:val="heading 4"/>
    <w:aliases w:val="省政数4,H4,Heading 14,Heading 141,Heading 142,第三层条,bullet,bl,bb,ITT t4,PA Micro Section,TE Heading 4,Heading4,H4-Heading 4,h4,a.,heading 4,l4,I4,l4+toc4,PIM 4,sect 1.2.3.4,Ref Heading 1,rh1,sect 1.2.3.41,Ref Heading 11,rh11,sect 1.2.3.42,H,41,42,43,4"/>
    <w:basedOn w:val="10"/>
    <w:next w:val="a1"/>
    <w:link w:val="4Char"/>
    <w:autoRedefine/>
    <w:uiPriority w:val="9"/>
    <w:qFormat/>
    <w:pPr>
      <w:numPr>
        <w:ilvl w:val="3"/>
      </w:numPr>
      <w:spacing w:beforeLines="50" w:before="50" w:afterLines="50" w:after="50"/>
      <w:outlineLvl w:val="3"/>
    </w:pPr>
    <w:rPr>
      <w:rFonts w:ascii="黑体" w:hAnsi="Calibri Light"/>
      <w:kern w:val="2"/>
      <w:sz w:val="28"/>
      <w:szCs w:val="28"/>
    </w:rPr>
  </w:style>
  <w:style w:type="paragraph" w:styleId="5">
    <w:name w:val="heading 5"/>
    <w:aliases w:val="省政数5,H5,ITT t5,PA Pico Section,5,H5-Heading 5,h5,l5,heading5,dash,ds,dd,PIM 5,heading 5,l5+toc5,Numbered Sub-list,Roman list,Level 3 - i,第四层条,Block Label,Titre5,b,口,口1,口2,一,正文五级标题,h51,heading 51,h52,heading 52,h53,heading 53,Second Subheading,dash1"/>
    <w:basedOn w:val="a0"/>
    <w:next w:val="a0"/>
    <w:link w:val="5Char"/>
    <w:autoRedefine/>
    <w:qFormat/>
    <w:pPr>
      <w:keepNext/>
      <w:keepLines/>
      <w:numPr>
        <w:ilvl w:val="4"/>
        <w:numId w:val="1"/>
      </w:numPr>
      <w:spacing w:beforeLines="25" w:before="25" w:afterLines="25" w:after="25" w:line="360" w:lineRule="auto"/>
      <w:outlineLvl w:val="4"/>
    </w:pPr>
    <w:rPr>
      <w:rFonts w:ascii="黑体" w:eastAsia="黑体"/>
      <w:bCs/>
      <w:sz w:val="24"/>
      <w:szCs w:val="28"/>
    </w:rPr>
  </w:style>
  <w:style w:type="paragraph" w:styleId="6">
    <w:name w:val="heading 6"/>
    <w:aliases w:val="省政数6,立项标题6,BOD 4,H6,Heading 6A,Bullet (Single Lines),Legal Level 1.,第五层条,PIM 6,L6,Bullet list,ToolsHeading 6,h6,Third Subheading,1.1.1.1.1.1标题 6,正文六级标题,标题 6(ALT+6),第六层条目,h61,heading 61,PIM 61,H61,BOD 41,PIM 62,H62,BOD 42,PIM 63,H63,PIM 64,H64,6,条 4"/>
    <w:basedOn w:val="5"/>
    <w:next w:val="a1"/>
    <w:link w:val="6Char"/>
    <w:autoRedefine/>
    <w:qFormat/>
    <w:pPr>
      <w:numPr>
        <w:ilvl w:val="5"/>
      </w:numPr>
      <w:outlineLvl w:val="5"/>
    </w:pPr>
    <w:rPr>
      <w:rFonts w:hAnsi="Calibri Light"/>
      <w:szCs w:val="24"/>
    </w:rPr>
  </w:style>
  <w:style w:type="paragraph" w:styleId="7">
    <w:name w:val="heading 7"/>
    <w:aliases w:val="省政数7,立项标题 7,不用,H TIMES1,Legal Level 1.1.,H7,•H7,PIM 7,（1）,L7,letter list,1.1.1.1.1.1.1标题 7,表名,sdf,PIM 71,H71,PIM 72,H72,PIM 73,PIM 74,PIM 75,H73,PIM 711,H711,PIM 721,H721,PIM 731,PIM 741,PIM 76,H74,PIM 712,H712,PIM 722,H722,PIM 732,PIM 742,PIM 77"/>
    <w:basedOn w:val="a0"/>
    <w:next w:val="a1"/>
    <w:link w:val="7Char"/>
    <w:autoRedefine/>
    <w:uiPriority w:val="99"/>
    <w:qFormat/>
    <w:pPr>
      <w:keepNext/>
      <w:keepLines/>
      <w:numPr>
        <w:ilvl w:val="6"/>
        <w:numId w:val="1"/>
      </w:numPr>
      <w:spacing w:beforeLines="25" w:before="25" w:afterLines="25" w:after="25" w:line="360" w:lineRule="auto"/>
      <w:outlineLvl w:val="6"/>
    </w:pPr>
    <w:rPr>
      <w:rFonts w:ascii="黑体" w:eastAsia="黑体"/>
      <w:bCs/>
      <w:sz w:val="24"/>
      <w:szCs w:val="24"/>
    </w:rPr>
  </w:style>
  <w:style w:type="paragraph" w:styleId="8">
    <w:name w:val="heading 8"/>
    <w:aliases w:val="省政数8,h8,Legal Level 1.1.1.,注意框体,不用8,图名,H8,（A）,H81,H82,H83,H811,H821,H84,H812,H822,H85,H813,H823,正文八级标题,ctp,Caption text (page-wide),Center Bold,ITT t8,PA Appendix Minor,Center Bold1,Center Bold2,Center Bold3,Center Bold4,Center Bold5,标题 六,（,tt1,标题6"/>
    <w:basedOn w:val="a0"/>
    <w:next w:val="a1"/>
    <w:link w:val="8Char"/>
    <w:autoRedefine/>
    <w:uiPriority w:val="99"/>
    <w:qFormat/>
    <w:pPr>
      <w:keepNext/>
      <w:keepLines/>
      <w:numPr>
        <w:ilvl w:val="7"/>
        <w:numId w:val="1"/>
      </w:numPr>
      <w:spacing w:beforeLines="25" w:before="25" w:afterLines="25" w:after="25" w:line="360" w:lineRule="auto"/>
      <w:outlineLvl w:val="7"/>
    </w:pPr>
    <w:rPr>
      <w:rFonts w:ascii="黑体" w:eastAsia="黑体" w:hAnsi="Calibri Light"/>
      <w:sz w:val="24"/>
      <w:szCs w:val="24"/>
    </w:rPr>
  </w:style>
  <w:style w:type="paragraph" w:styleId="9">
    <w:name w:val="heading 9"/>
    <w:aliases w:val="省政数9,h9,huh,PIM 9,Legal Level 1.1.1.1.,三级标题,不用9,Figure,未用,图的编号,Appendix,Titre 10,tt,table title,标题 45,Figure Heading,FH,ft,heading 9,HF,fig,figure label,正文九级标题,ITT t9,H9,Legal Level 1.1.1.1.1,Legal Level 1.1.1.1.2,Legal Level 1.1.1.1.3,PIM 91,H91"/>
    <w:basedOn w:val="a0"/>
    <w:next w:val="a1"/>
    <w:link w:val="9Char"/>
    <w:autoRedefine/>
    <w:uiPriority w:val="99"/>
    <w:qFormat/>
    <w:pPr>
      <w:keepNext/>
      <w:keepLines/>
      <w:numPr>
        <w:ilvl w:val="8"/>
        <w:numId w:val="1"/>
      </w:numPr>
      <w:spacing w:beforeLines="25" w:before="25" w:afterLines="25" w:after="25" w:line="360" w:lineRule="auto"/>
      <w:outlineLvl w:val="8"/>
    </w:pPr>
    <w:rPr>
      <w:rFonts w:ascii="黑体" w:eastAsia="黑体" w:hAnsi="Calibri Light"/>
      <w:sz w:val="24"/>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1">
    <w:name w:val="省政数正文"/>
    <w:basedOn w:val="a0"/>
    <w:link w:val="a5"/>
    <w:autoRedefine/>
    <w:uiPriority w:val="99"/>
    <w:qFormat/>
    <w:pPr>
      <w:widowControl/>
      <w:adjustRightInd w:val="0"/>
      <w:snapToGrid w:val="0"/>
      <w:spacing w:line="360" w:lineRule="auto"/>
      <w:ind w:firstLineChars="200" w:firstLine="200"/>
    </w:pPr>
    <w:rPr>
      <w:rFonts w:ascii="Times New Roman" w:eastAsia="宋体" w:hAnsi="Times New Roman" w:cs="宋体"/>
      <w:color w:val="000000"/>
      <w:kern w:val="0"/>
      <w:sz w:val="24"/>
      <w:szCs w:val="24"/>
    </w:rPr>
  </w:style>
  <w:style w:type="paragraph" w:styleId="a6">
    <w:name w:val="Normal Indent"/>
    <w:basedOn w:val="a0"/>
    <w:link w:val="Char"/>
    <w:autoRedefine/>
    <w:qFormat/>
    <w:pPr>
      <w:widowControl/>
      <w:spacing w:afterLines="50" w:after="50" w:line="360" w:lineRule="auto"/>
      <w:ind w:firstLineChars="200" w:firstLine="200"/>
      <w:jc w:val="left"/>
    </w:pPr>
    <w:rPr>
      <w:kern w:val="0"/>
      <w:szCs w:val="20"/>
    </w:rPr>
  </w:style>
  <w:style w:type="paragraph" w:styleId="a7">
    <w:name w:val="annotation text"/>
    <w:basedOn w:val="a0"/>
    <w:link w:val="Char0"/>
    <w:autoRedefine/>
    <w:uiPriority w:val="99"/>
    <w:unhideWhenUsed/>
    <w:qFormat/>
    <w:pPr>
      <w:jc w:val="left"/>
    </w:pPr>
  </w:style>
  <w:style w:type="paragraph" w:styleId="a8">
    <w:name w:val="Balloon Text"/>
    <w:basedOn w:val="a0"/>
    <w:link w:val="Char1"/>
    <w:autoRedefine/>
    <w:uiPriority w:val="99"/>
    <w:qFormat/>
    <w:rPr>
      <w:sz w:val="18"/>
      <w:szCs w:val="18"/>
    </w:rPr>
  </w:style>
  <w:style w:type="paragraph" w:styleId="a9">
    <w:name w:val="footer"/>
    <w:basedOn w:val="a0"/>
    <w:link w:val="Char2"/>
    <w:autoRedefine/>
    <w:uiPriority w:val="99"/>
    <w:qFormat/>
    <w:pPr>
      <w:tabs>
        <w:tab w:val="center" w:pos="4153"/>
        <w:tab w:val="right" w:pos="8306"/>
      </w:tabs>
      <w:snapToGrid w:val="0"/>
      <w:jc w:val="left"/>
    </w:pPr>
    <w:rPr>
      <w:sz w:val="18"/>
      <w:szCs w:val="18"/>
    </w:rPr>
  </w:style>
  <w:style w:type="paragraph" w:styleId="aa">
    <w:name w:val="header"/>
    <w:basedOn w:val="a0"/>
    <w:link w:val="Char3"/>
    <w:autoRedefine/>
    <w:uiPriority w:val="99"/>
    <w:qFormat/>
    <w:pPr>
      <w:tabs>
        <w:tab w:val="center" w:pos="4153"/>
        <w:tab w:val="right" w:pos="8306"/>
      </w:tabs>
      <w:snapToGrid w:val="0"/>
      <w:jc w:val="center"/>
    </w:pPr>
    <w:rPr>
      <w:sz w:val="18"/>
      <w:szCs w:val="18"/>
    </w:rPr>
  </w:style>
  <w:style w:type="paragraph" w:styleId="ab">
    <w:name w:val="Normal (Web)"/>
    <w:basedOn w:val="a0"/>
    <w:autoRedefine/>
    <w:uiPriority w:val="99"/>
    <w:qFormat/>
    <w:pPr>
      <w:spacing w:beforeAutospacing="1" w:afterAutospacing="1"/>
      <w:jc w:val="left"/>
    </w:pPr>
    <w:rPr>
      <w:kern w:val="0"/>
      <w:sz w:val="24"/>
    </w:rPr>
  </w:style>
  <w:style w:type="paragraph" w:styleId="ac">
    <w:name w:val="annotation subject"/>
    <w:basedOn w:val="a7"/>
    <w:next w:val="a7"/>
    <w:link w:val="Char4"/>
    <w:autoRedefine/>
    <w:uiPriority w:val="99"/>
    <w:qFormat/>
    <w:rPr>
      <w:b/>
      <w:bCs/>
    </w:rPr>
  </w:style>
  <w:style w:type="table" w:styleId="ad">
    <w:name w:val="Table Grid"/>
    <w:basedOn w:val="a3"/>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2"/>
    <w:autoRedefine/>
    <w:qFormat/>
    <w:rPr>
      <w:sz w:val="21"/>
      <w:szCs w:val="21"/>
    </w:rPr>
  </w:style>
  <w:style w:type="character" w:customStyle="1" w:styleId="1Char">
    <w:name w:val="标题 1 Char"/>
    <w:aliases w:val="省政数1 Char,H1 Char,章节 Char,Heading 0 Char,heading 1 Char,标书1 Char,h1 Char,PIM 1 Char,Head1 Char,Heading apps Char,123321 Char,1st level Char,Section Head Char,l1 Char,标题一 Char,合同标题 Char,Header1 Char,卷标题 Char,Datasheet title Char,H11 Char"/>
    <w:link w:val="10"/>
    <w:autoRedefine/>
    <w:uiPriority w:val="9"/>
    <w:qFormat/>
    <w:rPr>
      <w:rFonts w:ascii="等线" w:eastAsia="黑体" w:hAnsi="等线"/>
      <w:bCs/>
      <w:kern w:val="44"/>
      <w:sz w:val="36"/>
      <w:szCs w:val="44"/>
    </w:rPr>
  </w:style>
  <w:style w:type="character" w:customStyle="1" w:styleId="2Char">
    <w:name w:val="标题 2 Char"/>
    <w:aliases w:val="省政数2 Char,2nd level Char,h2 Char,2 Char,Header 2 Char,l2 Char,H2 Char,第一层条 Char,Underrubrik1 Char,prop2 Char,Heading 2 Hidden Char,Heading 2 CCBS Char,第一章 标题 2 Char,heading 2 Char,子系统 Char,子系统1 Char,子系统2 Char,子系统3 Char,子系统4 Char,子系统11 Char"/>
    <w:link w:val="2"/>
    <w:autoRedefine/>
    <w:qFormat/>
    <w:rPr>
      <w:rFonts w:eastAsia="黑体"/>
      <w:bCs/>
      <w:kern w:val="2"/>
      <w:sz w:val="32"/>
      <w:szCs w:val="32"/>
    </w:rPr>
  </w:style>
  <w:style w:type="character" w:customStyle="1" w:styleId="3Char">
    <w:name w:val="标题 3 Char"/>
    <w:aliases w:val="省政数3 Char,h3 Char,3rd level Char,H3 Char,Bold Head Char,bh Char,第二层条 Char,l3 Char,CT Char,Level 3 Head Char,3 Char,Head 3 Char,Heading 3 - old Char,BOD 0 Char,sect1.2.3 Char,Head3 Char,level_3 Char,PIM 3 Char,sect1.2.31 Char,sect1.2.32 Char"/>
    <w:link w:val="3"/>
    <w:autoRedefine/>
    <w:uiPriority w:val="9"/>
    <w:qFormat/>
    <w:rPr>
      <w:rFonts w:ascii="黑体" w:eastAsia="黑体" w:hAnsi="等线"/>
      <w:bCs/>
      <w:kern w:val="2"/>
      <w:sz w:val="30"/>
      <w:szCs w:val="32"/>
    </w:rPr>
  </w:style>
  <w:style w:type="character" w:customStyle="1" w:styleId="4Char">
    <w:name w:val="标题 4 Char"/>
    <w:aliases w:val="省政数4 Char,H4 Char,Heading 14 Char,Heading 141 Char,Heading 142 Char,第三层条 Char,bullet Char,bl Char,bb Char,ITT t4 Char,PA Micro Section Char,TE Heading 4 Char,Heading4 Char,H4-Heading 4 Char,h4 Char,a. Char,heading 4 Char,l4 Char,I4 Char,H Char"/>
    <w:link w:val="4"/>
    <w:autoRedefine/>
    <w:uiPriority w:val="9"/>
    <w:qFormat/>
    <w:rPr>
      <w:rFonts w:ascii="黑体" w:eastAsia="黑体" w:hAnsi="Calibri Light"/>
      <w:bCs/>
      <w:kern w:val="2"/>
      <w:sz w:val="28"/>
      <w:szCs w:val="28"/>
    </w:rPr>
  </w:style>
  <w:style w:type="character" w:customStyle="1" w:styleId="5Char">
    <w:name w:val="标题 5 Char"/>
    <w:aliases w:val="省政数5 Char,H5 Char,ITT t5 Char,PA Pico Section Char,5 Char,H5-Heading 5 Char,h5 Char,l5 Char,heading5 Char,dash Char,ds Char,dd Char,PIM 5 Char,heading 5 Char,l5+toc5 Char,Numbered Sub-list Char,Roman list Char,Level 3 - i Char,第四层条 Char,b Char"/>
    <w:link w:val="5"/>
    <w:qFormat/>
    <w:rPr>
      <w:rFonts w:ascii="黑体" w:eastAsia="黑体" w:hAnsi="等线"/>
      <w:bCs/>
      <w:kern w:val="2"/>
      <w:sz w:val="24"/>
      <w:szCs w:val="28"/>
    </w:rPr>
  </w:style>
  <w:style w:type="character" w:customStyle="1" w:styleId="6Char">
    <w:name w:val="标题 6 Char"/>
    <w:aliases w:val="省政数6 Char,立项标题6 Char,BOD 4 Char,H6 Char,Heading 6A Char,Bullet (Single Lines) Char,Legal Level 1. Char,第五层条 Char,PIM 6 Char,L6 Char,Bullet list Char,ToolsHeading 6 Char,h6 Char,Third Subheading Char,1.1.1.1.1.1标题 6 Char,正文六级标题 Char,第六层条目 Char"/>
    <w:link w:val="6"/>
    <w:qFormat/>
    <w:rPr>
      <w:rFonts w:ascii="黑体" w:eastAsia="黑体" w:hAnsi="Calibri Light"/>
      <w:bCs/>
      <w:kern w:val="2"/>
      <w:sz w:val="24"/>
      <w:szCs w:val="24"/>
    </w:rPr>
  </w:style>
  <w:style w:type="character" w:customStyle="1" w:styleId="7Char">
    <w:name w:val="标题 7 Char"/>
    <w:aliases w:val="省政数7 Char,立项标题 7 Char,不用 Char,H TIMES1 Char,Legal Level 1.1. Char,H7 Char,•H7 Char,PIM 7 Char,（1） Char,L7 Char,letter list Char,1.1.1.1.1.1.1标题 7 Char,表名 Char,sdf Char,PIM 71 Char,H71 Char,PIM 72 Char,H72 Char,PIM 73 Char,PIM 74 Char,H73 Char"/>
    <w:link w:val="7"/>
    <w:autoRedefine/>
    <w:uiPriority w:val="99"/>
    <w:qFormat/>
    <w:rPr>
      <w:rFonts w:ascii="黑体" w:eastAsia="黑体" w:hAnsi="等线"/>
      <w:bCs/>
      <w:kern w:val="2"/>
      <w:sz w:val="24"/>
      <w:szCs w:val="24"/>
    </w:rPr>
  </w:style>
  <w:style w:type="character" w:customStyle="1" w:styleId="8Char">
    <w:name w:val="标题 8 Char"/>
    <w:aliases w:val="省政数8 Char,h8 Char,Legal Level 1.1.1. Char,注意框体 Char,不用8 Char,图名 Char,H8 Char,（A） Char,H81 Char,H82 Char,H83 Char,H811 Char,H821 Char,H84 Char,H812 Char,H822 Char,H85 Char,H813 Char,H823 Char,正文八级标题 Char,ctp Char,Caption text (page-wide) Char"/>
    <w:link w:val="8"/>
    <w:autoRedefine/>
    <w:uiPriority w:val="99"/>
    <w:qFormat/>
    <w:rPr>
      <w:rFonts w:ascii="黑体" w:eastAsia="黑体" w:hAnsi="Calibri Light"/>
      <w:kern w:val="2"/>
      <w:sz w:val="24"/>
      <w:szCs w:val="24"/>
    </w:rPr>
  </w:style>
  <w:style w:type="character" w:customStyle="1" w:styleId="9Char">
    <w:name w:val="标题 9 Char"/>
    <w:aliases w:val="省政数9 Char,h9 Char,huh Char,PIM 9 Char,Legal Level 1.1.1.1. Char,三级标题 Char,不用9 Char,Figure Char,未用 Char,图的编号 Char,Appendix Char,Titre 10 Char,tt Char,table title Char,标题 45 Char,Figure Heading Char,FH Char,ft Char,heading 9 Char,HF Char,H9 Char"/>
    <w:link w:val="9"/>
    <w:autoRedefine/>
    <w:uiPriority w:val="99"/>
    <w:qFormat/>
    <w:rPr>
      <w:rFonts w:ascii="黑体" w:eastAsia="黑体" w:hAnsi="Calibri Light"/>
      <w:kern w:val="2"/>
      <w:sz w:val="24"/>
      <w:szCs w:val="21"/>
    </w:rPr>
  </w:style>
  <w:style w:type="character" w:customStyle="1" w:styleId="a5">
    <w:name w:val="省政数正文 字符"/>
    <w:link w:val="a1"/>
    <w:autoRedefine/>
    <w:uiPriority w:val="99"/>
    <w:qFormat/>
    <w:rPr>
      <w:rFonts w:cs="宋体"/>
      <w:color w:val="000000"/>
      <w:sz w:val="24"/>
      <w:szCs w:val="24"/>
    </w:rPr>
  </w:style>
  <w:style w:type="paragraph" w:customStyle="1" w:styleId="11">
    <w:name w:val="修订1"/>
    <w:autoRedefine/>
    <w:hidden/>
    <w:uiPriority w:val="99"/>
    <w:qFormat/>
    <w:rPr>
      <w:rFonts w:ascii="宋体" w:hAnsi="宋体"/>
      <w:kern w:val="2"/>
      <w:sz w:val="24"/>
      <w:szCs w:val="22"/>
    </w:rPr>
  </w:style>
  <w:style w:type="paragraph" w:customStyle="1" w:styleId="110">
    <w:name w:val="修订11"/>
    <w:autoRedefine/>
    <w:hidden/>
    <w:uiPriority w:val="99"/>
    <w:qFormat/>
    <w:rPr>
      <w:rFonts w:ascii="Calibri" w:hAnsi="Calibri"/>
      <w:kern w:val="2"/>
      <w:sz w:val="21"/>
      <w:szCs w:val="24"/>
    </w:rPr>
  </w:style>
  <w:style w:type="paragraph" w:customStyle="1" w:styleId="20">
    <w:name w:val="修订2"/>
    <w:autoRedefine/>
    <w:hidden/>
    <w:uiPriority w:val="99"/>
    <w:qFormat/>
    <w:rPr>
      <w:rFonts w:ascii="Calibri" w:hAnsi="Calibri"/>
      <w:kern w:val="2"/>
      <w:sz w:val="21"/>
      <w:szCs w:val="24"/>
    </w:rPr>
  </w:style>
  <w:style w:type="paragraph" w:customStyle="1" w:styleId="31">
    <w:name w:val="标题3"/>
    <w:basedOn w:val="3"/>
    <w:qFormat/>
    <w:pPr>
      <w:widowControl/>
      <w:numPr>
        <w:numId w:val="2"/>
      </w:numPr>
      <w:tabs>
        <w:tab w:val="left" w:pos="360"/>
      </w:tabs>
      <w:snapToGrid w:val="0"/>
      <w:spacing w:beforeLines="0" w:before="0" w:afterLines="0" w:after="0"/>
      <w:ind w:left="0" w:firstLine="0"/>
      <w:jc w:val="both"/>
    </w:pPr>
    <w:rPr>
      <w:rFonts w:ascii="Times New Roman" w:eastAsia="宋体" w:hAnsi="Times New Roman"/>
      <w:b/>
      <w:bCs w:val="0"/>
      <w:sz w:val="24"/>
      <w:szCs w:val="24"/>
    </w:rPr>
  </w:style>
  <w:style w:type="character" w:customStyle="1" w:styleId="Char3">
    <w:name w:val="页眉 Char"/>
    <w:basedOn w:val="a2"/>
    <w:link w:val="aa"/>
    <w:uiPriority w:val="99"/>
    <w:qFormat/>
    <w:rPr>
      <w:rFonts w:ascii="等线" w:eastAsia="等线" w:hAnsi="等线"/>
      <w:kern w:val="2"/>
      <w:sz w:val="18"/>
      <w:szCs w:val="18"/>
    </w:rPr>
  </w:style>
  <w:style w:type="character" w:customStyle="1" w:styleId="Char2">
    <w:name w:val="页脚 Char"/>
    <w:basedOn w:val="a2"/>
    <w:link w:val="a9"/>
    <w:autoRedefine/>
    <w:uiPriority w:val="99"/>
    <w:qFormat/>
    <w:rPr>
      <w:rFonts w:ascii="等线" w:eastAsia="等线" w:hAnsi="等线"/>
      <w:kern w:val="2"/>
      <w:sz w:val="18"/>
      <w:szCs w:val="18"/>
    </w:rPr>
  </w:style>
  <w:style w:type="character" w:customStyle="1" w:styleId="42">
    <w:name w:val="标题 4 字符2"/>
    <w:autoRedefine/>
    <w:qFormat/>
    <w:rPr>
      <w:rFonts w:ascii="黑体" w:eastAsia="黑体" w:cs="Times New Roman (标题 CS)"/>
      <w:bCs/>
      <w:sz w:val="28"/>
      <w:szCs w:val="28"/>
      <w:lang w:val="en-GB"/>
    </w:rPr>
  </w:style>
  <w:style w:type="character" w:customStyle="1" w:styleId="Char0">
    <w:name w:val="批注文字 Char"/>
    <w:basedOn w:val="a2"/>
    <w:link w:val="a7"/>
    <w:uiPriority w:val="99"/>
    <w:qFormat/>
    <w:rPr>
      <w:rFonts w:ascii="等线" w:eastAsia="等线" w:hAnsi="等线"/>
      <w:kern w:val="2"/>
      <w:sz w:val="21"/>
      <w:szCs w:val="22"/>
    </w:rPr>
  </w:style>
  <w:style w:type="character" w:customStyle="1" w:styleId="Char4">
    <w:name w:val="批注主题 Char"/>
    <w:basedOn w:val="Char0"/>
    <w:link w:val="ac"/>
    <w:uiPriority w:val="99"/>
    <w:qFormat/>
    <w:rPr>
      <w:rFonts w:ascii="等线" w:eastAsia="等线" w:hAnsi="等线"/>
      <w:b/>
      <w:bCs/>
      <w:kern w:val="2"/>
      <w:sz w:val="21"/>
      <w:szCs w:val="22"/>
    </w:rPr>
  </w:style>
  <w:style w:type="character" w:customStyle="1" w:styleId="Char1">
    <w:name w:val="批注框文本 Char"/>
    <w:basedOn w:val="a2"/>
    <w:link w:val="a8"/>
    <w:autoRedefine/>
    <w:uiPriority w:val="99"/>
    <w:qFormat/>
    <w:rPr>
      <w:rFonts w:ascii="等线" w:eastAsia="等线" w:hAnsi="等线"/>
      <w:kern w:val="2"/>
      <w:sz w:val="18"/>
      <w:szCs w:val="18"/>
    </w:rPr>
  </w:style>
  <w:style w:type="character" w:customStyle="1" w:styleId="font11">
    <w:name w:val="font11"/>
    <w:basedOn w:val="a2"/>
    <w:autoRedefine/>
    <w:qFormat/>
    <w:rPr>
      <w:rFonts w:ascii="等线" w:eastAsia="等线" w:hAnsi="等线" w:hint="eastAsia"/>
      <w:color w:val="000000"/>
      <w:sz w:val="21"/>
      <w:szCs w:val="21"/>
      <w:u w:val="none"/>
    </w:rPr>
  </w:style>
  <w:style w:type="character" w:styleId="af">
    <w:name w:val="Hyperlink"/>
    <w:basedOn w:val="a2"/>
    <w:uiPriority w:val="99"/>
    <w:unhideWhenUsed/>
    <w:qFormat/>
    <w:rsid w:val="00E70E5E"/>
    <w:rPr>
      <w:color w:val="0563C1" w:themeColor="hyperlink"/>
      <w:u w:val="single"/>
    </w:rPr>
  </w:style>
  <w:style w:type="paragraph" w:styleId="af0">
    <w:name w:val="Body Text"/>
    <w:basedOn w:val="a0"/>
    <w:next w:val="Default"/>
    <w:link w:val="Char5"/>
    <w:uiPriority w:val="99"/>
    <w:qFormat/>
    <w:rsid w:val="00E70E5E"/>
  </w:style>
  <w:style w:type="character" w:customStyle="1" w:styleId="Char5">
    <w:name w:val="正文文本 Char"/>
    <w:basedOn w:val="a2"/>
    <w:link w:val="af0"/>
    <w:uiPriority w:val="99"/>
    <w:qFormat/>
    <w:rsid w:val="00E70E5E"/>
    <w:rPr>
      <w:rFonts w:ascii="等线" w:eastAsia="等线" w:hAnsi="等线"/>
      <w:kern w:val="2"/>
      <w:sz w:val="21"/>
      <w:szCs w:val="22"/>
    </w:rPr>
  </w:style>
  <w:style w:type="paragraph" w:customStyle="1" w:styleId="Default">
    <w:name w:val="Default"/>
    <w:basedOn w:val="a0"/>
    <w:uiPriority w:val="99"/>
    <w:qFormat/>
    <w:rsid w:val="00E70E5E"/>
    <w:pPr>
      <w:autoSpaceDE w:val="0"/>
      <w:autoSpaceDN w:val="0"/>
      <w:adjustRightInd w:val="0"/>
    </w:pPr>
    <w:rPr>
      <w:rFonts w:ascii="微软雅黑" w:eastAsia="微软雅黑" w:hAnsi="Times New Roman" w:cs="微软雅黑"/>
      <w:color w:val="000000"/>
      <w:sz w:val="24"/>
      <w:szCs w:val="24"/>
    </w:rPr>
  </w:style>
  <w:style w:type="paragraph" w:customStyle="1" w:styleId="TableParagraph">
    <w:name w:val="Table Paragraph"/>
    <w:basedOn w:val="a0"/>
    <w:uiPriority w:val="1"/>
    <w:qFormat/>
    <w:rsid w:val="00E70E5E"/>
    <w:rPr>
      <w:rFonts w:ascii="宋体" w:eastAsia="宋体" w:hAnsi="宋体" w:cs="宋体"/>
    </w:rPr>
  </w:style>
  <w:style w:type="numbering" w:customStyle="1" w:styleId="12">
    <w:name w:val="无列表1"/>
    <w:next w:val="a4"/>
    <w:uiPriority w:val="99"/>
    <w:semiHidden/>
    <w:unhideWhenUsed/>
    <w:rsid w:val="00884C49"/>
  </w:style>
  <w:style w:type="character" w:styleId="af1">
    <w:name w:val="FollowedHyperlink"/>
    <w:basedOn w:val="a2"/>
    <w:uiPriority w:val="99"/>
    <w:unhideWhenUsed/>
    <w:rsid w:val="00884C49"/>
    <w:rPr>
      <w:color w:val="954F72" w:themeColor="followedHyperlink"/>
      <w:u w:val="single"/>
    </w:rPr>
  </w:style>
  <w:style w:type="character" w:customStyle="1" w:styleId="1Char1">
    <w:name w:val="标题 1 Char1"/>
    <w:aliases w:val="省政数1 Char1,H1 Char1,章节 Char1,Heading 0 Char1,heading 1 Char1,标书1 Char1,h1 Char1,PIM 1 Char1,Head1 Char1,Heading apps Char1,123321 Char1,1st level Char1,Section Head Char1,l1 Char1,标题一 Char1,合同标题 Char1,Header1 Char1,卷标题 Char1,H11 Char1"/>
    <w:basedOn w:val="a2"/>
    <w:uiPriority w:val="9"/>
    <w:rsid w:val="00884C49"/>
    <w:rPr>
      <w:rFonts w:ascii="宋体" w:hAnsi="宋体" w:cs="宋体"/>
      <w:b/>
      <w:bCs/>
      <w:kern w:val="44"/>
      <w:sz w:val="44"/>
      <w:szCs w:val="44"/>
    </w:rPr>
  </w:style>
  <w:style w:type="character" w:customStyle="1" w:styleId="2Char1">
    <w:name w:val="标题 2 Char1"/>
    <w:aliases w:val="省政数2 Char1,2nd level Char1,h2 Char1,2 Char1,Header 2 Char1,l2 Char1,H2 Char1,第一层条 Char1,Underrubrik1 Char1,prop2 Char1,Heading 2 Hidden Char1,Heading 2 CCBS Char1,第一章 标题 2 Char1,heading 2 Char1,子系统 Char1,子系统1 Char1,子系统2 Char1,子系统3 Char1"/>
    <w:basedOn w:val="a2"/>
    <w:semiHidden/>
    <w:rsid w:val="00884C49"/>
    <w:rPr>
      <w:rFonts w:asciiTheme="majorHAnsi" w:eastAsiaTheme="majorEastAsia" w:hAnsiTheme="majorHAnsi" w:cstheme="majorBidi"/>
      <w:b/>
      <w:bCs/>
      <w:sz w:val="32"/>
      <w:szCs w:val="32"/>
    </w:rPr>
  </w:style>
  <w:style w:type="character" w:customStyle="1" w:styleId="3Char1">
    <w:name w:val="标题 3 Char1"/>
    <w:aliases w:val="省政数3 Char1,h3 Char1,3rd level Char1,H3 Char1,Bold Head Char1,bh Char1,第二层条 Char1,l3 Char1,CT Char1,Level 3 Head Char1,3 Char1,Head 3 Char1,Heading 3 - old Char1,BOD 0 Char1,sect1.2.3 Char1,Head3 Char1,level_3 Char1,PIM 3 Char1,sect1.2.33 Char"/>
    <w:basedOn w:val="a2"/>
    <w:uiPriority w:val="9"/>
    <w:semiHidden/>
    <w:rsid w:val="00884C49"/>
    <w:rPr>
      <w:rFonts w:ascii="宋体" w:hAnsi="宋体" w:cs="宋体"/>
      <w:b/>
      <w:bCs/>
      <w:sz w:val="32"/>
      <w:szCs w:val="32"/>
    </w:rPr>
  </w:style>
  <w:style w:type="character" w:customStyle="1" w:styleId="4Char1">
    <w:name w:val="标题 4 Char1"/>
    <w:aliases w:val="省政数4 Char1,H4 Char1,Heading 14 Char1,Heading 141 Char1,Heading 142 Char1,第三层条 Char1,bullet Char1,bl Char1,bb Char1,ITT t4 Char1,PA Micro Section Char1,TE Heading 4 Char1,Heading4 Char1,H4-Heading 4 Char1,h4 Char1,a. Char1,heading 4 Char1"/>
    <w:basedOn w:val="a2"/>
    <w:uiPriority w:val="9"/>
    <w:semiHidden/>
    <w:rsid w:val="00884C49"/>
    <w:rPr>
      <w:rFonts w:asciiTheme="majorHAnsi" w:eastAsiaTheme="majorEastAsia" w:hAnsiTheme="majorHAnsi" w:cstheme="majorBidi"/>
      <w:b/>
      <w:bCs/>
      <w:sz w:val="28"/>
      <w:szCs w:val="28"/>
    </w:rPr>
  </w:style>
  <w:style w:type="character" w:customStyle="1" w:styleId="5Char1">
    <w:name w:val="标题 5 Char1"/>
    <w:aliases w:val="省政数5 Char1,H5 Char1,ITT t5 Char1,PA Pico Section Char1,5 Char1,H5-Heading 5 Char1,h5 Char1,l5 Char1,heading5 Char1,dash Char1,ds Char1,dd Char1,PIM 5 Char1,heading 5 Char1,l5+toc5 Char1,Numbered Sub-list Char1,Roman list Char1,第四层条 Char1"/>
    <w:basedOn w:val="a2"/>
    <w:semiHidden/>
    <w:rsid w:val="00884C49"/>
    <w:rPr>
      <w:rFonts w:ascii="宋体" w:hAnsi="宋体" w:cs="宋体"/>
      <w:b/>
      <w:bCs/>
      <w:sz w:val="28"/>
      <w:szCs w:val="28"/>
    </w:rPr>
  </w:style>
  <w:style w:type="character" w:customStyle="1" w:styleId="6Char1">
    <w:name w:val="标题 6 Char1"/>
    <w:aliases w:val="省政数6 Char1,立项标题6 Char1,BOD 4 Char1,H6 Char1,Heading 6A Char1,Bullet (Single Lines) Char1,Legal Level 1. Char1,第五层条 Char1,PIM 6 Char1,L6 Char1,Bullet list Char1,ToolsHeading 6 Char1,h6 Char1,Third Subheading Char1,1.1.1.1.1.1标题 6 Char1,6 Char"/>
    <w:basedOn w:val="a2"/>
    <w:semiHidden/>
    <w:rsid w:val="00884C49"/>
    <w:rPr>
      <w:rFonts w:asciiTheme="majorHAnsi" w:eastAsiaTheme="majorEastAsia" w:hAnsiTheme="majorHAnsi" w:cstheme="majorBidi"/>
      <w:b/>
      <w:bCs/>
      <w:sz w:val="24"/>
      <w:szCs w:val="24"/>
    </w:rPr>
  </w:style>
  <w:style w:type="character" w:customStyle="1" w:styleId="7Char1">
    <w:name w:val="标题 7 Char1"/>
    <w:aliases w:val="省政数7 Char1,立项标题 7 Char1,不用 Char1,H TIMES1 Char1,Legal Level 1.1. Char1,H7 Char1,•H7 Char1,PIM 7 Char1,（1） Char1,L7 Char1,letter list Char1,1.1.1.1.1.1.1标题 7 Char1,表名 Char1,sdf Char1,PIM 71 Char1,H71 Char1,PIM 72 Char1,H72 Char1,PIM 73 Char1"/>
    <w:basedOn w:val="a2"/>
    <w:semiHidden/>
    <w:rsid w:val="00884C49"/>
    <w:rPr>
      <w:rFonts w:ascii="宋体" w:hAnsi="宋体" w:cs="宋体"/>
      <w:b/>
      <w:bCs/>
      <w:sz w:val="24"/>
      <w:szCs w:val="24"/>
    </w:rPr>
  </w:style>
  <w:style w:type="character" w:customStyle="1" w:styleId="8Char1">
    <w:name w:val="标题 8 Char1"/>
    <w:aliases w:val="省政数8 Char1,h8 Char1,Legal Level 1.1.1. Char1,注意框体 Char1,不用8 Char1,图名 Char1,H8 Char1,（A） Char1,H81 Char1,H82 Char1,H83 Char1,H811 Char1,H821 Char1,H84 Char1,H812 Char1,H822 Char1,H85 Char1,H813 Char1,H823 Char1,正文八级标题 Char1,ctp Char1,标题 六 Char"/>
    <w:basedOn w:val="a2"/>
    <w:semiHidden/>
    <w:rsid w:val="00884C49"/>
    <w:rPr>
      <w:rFonts w:asciiTheme="majorHAnsi" w:eastAsiaTheme="majorEastAsia" w:hAnsiTheme="majorHAnsi" w:cstheme="majorBidi"/>
      <w:sz w:val="24"/>
      <w:szCs w:val="24"/>
    </w:rPr>
  </w:style>
  <w:style w:type="character" w:customStyle="1" w:styleId="9Char1">
    <w:name w:val="标题 9 Char1"/>
    <w:aliases w:val="省政数9 Char1,h9 Char1,huh Char1,PIM 9 Char1,Legal Level 1.1.1.1. Char1,三级标题 Char1,不用9 Char1,Figure Char1,未用 Char1,图的编号 Char1,Appendix Char1,Titre 10 Char1,tt Char1,table title Char1,标题 45 Char1,Figure Heading Char1,FH Char1,ft Char1,HF Char1"/>
    <w:basedOn w:val="a2"/>
    <w:semiHidden/>
    <w:rsid w:val="00884C49"/>
    <w:rPr>
      <w:rFonts w:asciiTheme="majorHAnsi" w:eastAsiaTheme="majorEastAsia" w:hAnsiTheme="majorHAnsi" w:cstheme="majorBidi"/>
      <w:sz w:val="21"/>
      <w:szCs w:val="21"/>
    </w:rPr>
  </w:style>
  <w:style w:type="paragraph" w:styleId="13">
    <w:name w:val="toc 1"/>
    <w:basedOn w:val="a0"/>
    <w:next w:val="a0"/>
    <w:autoRedefine/>
    <w:uiPriority w:val="39"/>
    <w:unhideWhenUsed/>
    <w:qFormat/>
    <w:rsid w:val="00884C49"/>
    <w:pPr>
      <w:jc w:val="left"/>
    </w:pPr>
    <w:rPr>
      <w:rFonts w:ascii="黑体" w:eastAsia="黑体" w:hAnsi="黑体"/>
      <w:sz w:val="24"/>
      <w:szCs w:val="24"/>
    </w:rPr>
  </w:style>
  <w:style w:type="paragraph" w:styleId="21">
    <w:name w:val="toc 2"/>
    <w:basedOn w:val="a0"/>
    <w:next w:val="a0"/>
    <w:autoRedefine/>
    <w:uiPriority w:val="39"/>
    <w:unhideWhenUsed/>
    <w:qFormat/>
    <w:rsid w:val="00884C49"/>
    <w:pPr>
      <w:ind w:leftChars="100" w:left="100"/>
    </w:pPr>
    <w:rPr>
      <w:rFonts w:ascii="Times New Roman" w:eastAsia="宋体" w:hAnsi="Times New Roman"/>
      <w:sz w:val="24"/>
    </w:rPr>
  </w:style>
  <w:style w:type="paragraph" w:styleId="32">
    <w:name w:val="toc 3"/>
    <w:basedOn w:val="a0"/>
    <w:next w:val="a0"/>
    <w:autoRedefine/>
    <w:uiPriority w:val="39"/>
    <w:unhideWhenUsed/>
    <w:qFormat/>
    <w:rsid w:val="00884C49"/>
    <w:pPr>
      <w:ind w:leftChars="200" w:left="200"/>
    </w:pPr>
    <w:rPr>
      <w:rFonts w:ascii="Times New Roman" w:eastAsia="宋体" w:hAnsi="Times New Roman"/>
      <w:sz w:val="24"/>
    </w:rPr>
  </w:style>
  <w:style w:type="paragraph" w:styleId="40">
    <w:name w:val="toc 4"/>
    <w:basedOn w:val="a0"/>
    <w:next w:val="a0"/>
    <w:autoRedefine/>
    <w:uiPriority w:val="39"/>
    <w:unhideWhenUsed/>
    <w:qFormat/>
    <w:rsid w:val="00884C49"/>
    <w:pPr>
      <w:ind w:leftChars="300" w:left="300"/>
    </w:pPr>
    <w:rPr>
      <w:rFonts w:ascii="Times New Roman" w:eastAsia="宋体" w:hAnsi="Times New Roman"/>
      <w:sz w:val="24"/>
    </w:rPr>
  </w:style>
  <w:style w:type="paragraph" w:styleId="50">
    <w:name w:val="toc 5"/>
    <w:basedOn w:val="a0"/>
    <w:next w:val="a0"/>
    <w:autoRedefine/>
    <w:uiPriority w:val="39"/>
    <w:unhideWhenUsed/>
    <w:qFormat/>
    <w:rsid w:val="00884C49"/>
    <w:pPr>
      <w:ind w:leftChars="800" w:left="1680"/>
    </w:pPr>
  </w:style>
  <w:style w:type="paragraph" w:styleId="60">
    <w:name w:val="toc 6"/>
    <w:basedOn w:val="a0"/>
    <w:next w:val="a0"/>
    <w:autoRedefine/>
    <w:uiPriority w:val="39"/>
    <w:unhideWhenUsed/>
    <w:qFormat/>
    <w:rsid w:val="00884C49"/>
    <w:pPr>
      <w:ind w:leftChars="1000" w:left="2100"/>
    </w:pPr>
  </w:style>
  <w:style w:type="paragraph" w:styleId="70">
    <w:name w:val="toc 7"/>
    <w:basedOn w:val="a0"/>
    <w:next w:val="a0"/>
    <w:autoRedefine/>
    <w:uiPriority w:val="39"/>
    <w:unhideWhenUsed/>
    <w:qFormat/>
    <w:rsid w:val="00884C49"/>
    <w:pPr>
      <w:ind w:leftChars="1200" w:left="2520"/>
    </w:pPr>
  </w:style>
  <w:style w:type="paragraph" w:styleId="80">
    <w:name w:val="toc 8"/>
    <w:basedOn w:val="a0"/>
    <w:next w:val="a0"/>
    <w:autoRedefine/>
    <w:uiPriority w:val="39"/>
    <w:unhideWhenUsed/>
    <w:qFormat/>
    <w:rsid w:val="00884C49"/>
    <w:pPr>
      <w:ind w:leftChars="1400" w:left="2940"/>
    </w:pPr>
  </w:style>
  <w:style w:type="paragraph" w:styleId="90">
    <w:name w:val="toc 9"/>
    <w:basedOn w:val="a0"/>
    <w:next w:val="a0"/>
    <w:autoRedefine/>
    <w:uiPriority w:val="39"/>
    <w:unhideWhenUsed/>
    <w:qFormat/>
    <w:rsid w:val="00884C49"/>
    <w:pPr>
      <w:ind w:leftChars="1600" w:left="3360"/>
    </w:pPr>
  </w:style>
  <w:style w:type="character" w:customStyle="1" w:styleId="Char">
    <w:name w:val="正文缩进 Char"/>
    <w:link w:val="a6"/>
    <w:autoRedefine/>
    <w:qFormat/>
    <w:locked/>
    <w:rsid w:val="00884C49"/>
    <w:rPr>
      <w:rFonts w:ascii="等线" w:eastAsia="等线" w:hAnsi="等线"/>
      <w:sz w:val="21"/>
    </w:rPr>
  </w:style>
  <w:style w:type="paragraph" w:styleId="af2">
    <w:name w:val="caption"/>
    <w:next w:val="a0"/>
    <w:autoRedefine/>
    <w:uiPriority w:val="99"/>
    <w:unhideWhenUsed/>
    <w:qFormat/>
    <w:rsid w:val="00884C49"/>
    <w:pPr>
      <w:keepNext/>
      <w:snapToGrid w:val="0"/>
      <w:spacing w:line="360" w:lineRule="auto"/>
      <w:ind w:firstLineChars="200" w:firstLine="640"/>
      <w:jc w:val="center"/>
    </w:pPr>
    <w:rPr>
      <w:rFonts w:ascii="仿宋" w:hAnsi="仿宋"/>
      <w:b/>
      <w:sz w:val="24"/>
      <w:szCs w:val="24"/>
      <w:lang w:val="en-GB"/>
    </w:rPr>
  </w:style>
  <w:style w:type="paragraph" w:styleId="a">
    <w:name w:val="E-mail Signature"/>
    <w:basedOn w:val="a0"/>
    <w:link w:val="Char6"/>
    <w:autoRedefine/>
    <w:uiPriority w:val="99"/>
    <w:unhideWhenUsed/>
    <w:qFormat/>
    <w:rsid w:val="00884C49"/>
    <w:pPr>
      <w:numPr>
        <w:numId w:val="28"/>
      </w:numPr>
      <w:ind w:left="0" w:firstLineChars="200" w:firstLine="0"/>
    </w:pPr>
    <w:rPr>
      <w:rFonts w:ascii="Times New Roman" w:eastAsia="宋体" w:hAnsi="Times New Roman"/>
      <w:szCs w:val="21"/>
    </w:rPr>
  </w:style>
  <w:style w:type="character" w:customStyle="1" w:styleId="Char6">
    <w:name w:val="电子邮件签名 Char"/>
    <w:basedOn w:val="a2"/>
    <w:link w:val="a"/>
    <w:uiPriority w:val="99"/>
    <w:qFormat/>
    <w:rsid w:val="00884C49"/>
    <w:rPr>
      <w:kern w:val="2"/>
      <w:sz w:val="21"/>
      <w:szCs w:val="21"/>
    </w:rPr>
  </w:style>
  <w:style w:type="paragraph" w:styleId="af3">
    <w:name w:val="Revision"/>
    <w:autoRedefine/>
    <w:uiPriority w:val="99"/>
    <w:semiHidden/>
    <w:qFormat/>
    <w:rsid w:val="00884C49"/>
    <w:rPr>
      <w:rFonts w:ascii="宋体" w:hAnsi="宋体" w:cs="宋体"/>
      <w:sz w:val="24"/>
      <w:szCs w:val="24"/>
    </w:rPr>
  </w:style>
  <w:style w:type="character" w:customStyle="1" w:styleId="Char7">
    <w:name w:val="列出段落 Char"/>
    <w:link w:val="af4"/>
    <w:autoRedefine/>
    <w:uiPriority w:val="34"/>
    <w:qFormat/>
    <w:locked/>
    <w:rsid w:val="00884C49"/>
    <w:rPr>
      <w:rFonts w:ascii="等线" w:eastAsia="等线" w:hAnsi="等线"/>
      <w:kern w:val="2"/>
      <w:sz w:val="21"/>
      <w:szCs w:val="22"/>
    </w:rPr>
  </w:style>
  <w:style w:type="paragraph" w:styleId="af4">
    <w:name w:val="List Paragraph"/>
    <w:basedOn w:val="a0"/>
    <w:link w:val="Char7"/>
    <w:autoRedefine/>
    <w:uiPriority w:val="34"/>
    <w:qFormat/>
    <w:rsid w:val="00884C49"/>
    <w:pPr>
      <w:ind w:firstLineChars="200" w:firstLine="420"/>
    </w:pPr>
  </w:style>
  <w:style w:type="character" w:customStyle="1" w:styleId="14">
    <w:name w:val="样式1 字符"/>
    <w:link w:val="1"/>
    <w:autoRedefine/>
    <w:qFormat/>
    <w:locked/>
    <w:rsid w:val="00884C49"/>
    <w:rPr>
      <w:rFonts w:ascii="黑体" w:eastAsia="黑体" w:hAnsi="等线"/>
      <w:bCs/>
      <w:kern w:val="2"/>
      <w:sz w:val="30"/>
      <w:szCs w:val="32"/>
    </w:rPr>
  </w:style>
  <w:style w:type="paragraph" w:customStyle="1" w:styleId="1">
    <w:name w:val="样式1"/>
    <w:basedOn w:val="3"/>
    <w:next w:val="3"/>
    <w:link w:val="14"/>
    <w:autoRedefine/>
    <w:qFormat/>
    <w:rsid w:val="00884C49"/>
    <w:pPr>
      <w:numPr>
        <w:numId w:val="30"/>
      </w:numPr>
      <w:spacing w:before="0" w:afterLines="0" w:after="0"/>
    </w:pPr>
  </w:style>
  <w:style w:type="paragraph" w:customStyle="1" w:styleId="15">
    <w:name w:val="正文1"/>
    <w:autoRedefine/>
    <w:uiPriority w:val="99"/>
    <w:qFormat/>
    <w:rsid w:val="00884C49"/>
    <w:pPr>
      <w:jc w:val="both"/>
    </w:pPr>
    <w:rPr>
      <w:kern w:val="2"/>
      <w:sz w:val="21"/>
      <w:szCs w:val="21"/>
    </w:rPr>
  </w:style>
  <w:style w:type="paragraph" w:customStyle="1" w:styleId="111">
    <w:name w:val="正文11"/>
    <w:autoRedefine/>
    <w:uiPriority w:val="99"/>
    <w:qFormat/>
    <w:rsid w:val="00884C49"/>
    <w:pPr>
      <w:jc w:val="both"/>
    </w:pPr>
    <w:rPr>
      <w:kern w:val="2"/>
      <w:sz w:val="21"/>
      <w:szCs w:val="21"/>
    </w:rPr>
  </w:style>
  <w:style w:type="paragraph" w:customStyle="1" w:styleId="af5">
    <w:name w:val="正文表"/>
    <w:autoRedefine/>
    <w:uiPriority w:val="99"/>
    <w:qFormat/>
    <w:rsid w:val="00884C49"/>
    <w:pPr>
      <w:widowControl w:val="0"/>
      <w:spacing w:line="320" w:lineRule="exact"/>
      <w:jc w:val="center"/>
    </w:pPr>
    <w:rPr>
      <w:kern w:val="2"/>
      <w:sz w:val="28"/>
      <w:szCs w:val="24"/>
    </w:rPr>
  </w:style>
  <w:style w:type="character" w:customStyle="1" w:styleId="af6">
    <w:name w:val="仿宋正文 字符"/>
    <w:basedOn w:val="a5"/>
    <w:link w:val="af7"/>
    <w:autoRedefine/>
    <w:qFormat/>
    <w:locked/>
    <w:rsid w:val="00884C49"/>
    <w:rPr>
      <w:rFonts w:cs="宋体"/>
      <w:color w:val="000000"/>
      <w:sz w:val="24"/>
      <w:szCs w:val="24"/>
    </w:rPr>
  </w:style>
  <w:style w:type="paragraph" w:customStyle="1" w:styleId="af7">
    <w:name w:val="仿宋正文"/>
    <w:basedOn w:val="a1"/>
    <w:link w:val="af6"/>
    <w:autoRedefine/>
    <w:qFormat/>
    <w:rsid w:val="00884C49"/>
    <w:pPr>
      <w:ind w:rightChars="100" w:right="240" w:firstLine="480"/>
      <w:jc w:val="left"/>
    </w:pPr>
    <w:rPr>
      <w:color w:val="auto"/>
    </w:rPr>
  </w:style>
  <w:style w:type="character" w:customStyle="1" w:styleId="af8">
    <w:name w:val="主标题 字符"/>
    <w:basedOn w:val="a2"/>
    <w:link w:val="af9"/>
    <w:autoRedefine/>
    <w:qFormat/>
    <w:locked/>
    <w:rsid w:val="00884C49"/>
    <w:rPr>
      <w:rFonts w:ascii="方正小标宋简体" w:eastAsia="黑体" w:hAnsi="等线"/>
      <w:kern w:val="2"/>
      <w:sz w:val="48"/>
      <w:szCs w:val="44"/>
    </w:rPr>
  </w:style>
  <w:style w:type="paragraph" w:customStyle="1" w:styleId="af9">
    <w:name w:val="主标题"/>
    <w:basedOn w:val="a0"/>
    <w:link w:val="af8"/>
    <w:autoRedefine/>
    <w:qFormat/>
    <w:rsid w:val="00884C49"/>
    <w:pPr>
      <w:jc w:val="center"/>
    </w:pPr>
    <w:rPr>
      <w:rFonts w:ascii="方正小标宋简体" w:eastAsia="黑体"/>
      <w:sz w:val="48"/>
      <w:szCs w:val="44"/>
    </w:rPr>
  </w:style>
  <w:style w:type="character" w:customStyle="1" w:styleId="AltDChar">
    <w:name w:val="！正文顶格Alt+D Char"/>
    <w:link w:val="AltD"/>
    <w:autoRedefine/>
    <w:qFormat/>
    <w:locked/>
    <w:rsid w:val="00884C49"/>
    <w:rPr>
      <w:rFonts w:ascii="宋体" w:hAnsi="宋体" w:cs="宋体"/>
      <w:sz w:val="24"/>
      <w:szCs w:val="21"/>
    </w:rPr>
  </w:style>
  <w:style w:type="paragraph" w:customStyle="1" w:styleId="AltD">
    <w:name w:val="！正文顶格Alt+D"/>
    <w:basedOn w:val="a0"/>
    <w:link w:val="AltDChar"/>
    <w:autoRedefine/>
    <w:qFormat/>
    <w:rsid w:val="00884C49"/>
    <w:pPr>
      <w:widowControl/>
      <w:snapToGrid w:val="0"/>
      <w:spacing w:line="360" w:lineRule="auto"/>
      <w:ind w:firstLineChars="200" w:firstLine="480"/>
    </w:pPr>
    <w:rPr>
      <w:rFonts w:ascii="宋体" w:eastAsia="宋体" w:hAnsi="宋体" w:cs="宋体"/>
      <w:kern w:val="0"/>
      <w:sz w:val="24"/>
      <w:szCs w:val="21"/>
    </w:rPr>
  </w:style>
  <w:style w:type="character" w:customStyle="1" w:styleId="afa">
    <w:name w:val="高发正文 字符"/>
    <w:basedOn w:val="a2"/>
    <w:link w:val="afb"/>
    <w:autoRedefine/>
    <w:qFormat/>
    <w:locked/>
    <w:rsid w:val="00884C49"/>
    <w:rPr>
      <w:rFonts w:ascii="宋体" w:hAnsi="宋体" w:cs="宋体"/>
      <w:color w:val="000000"/>
      <w:sz w:val="24"/>
      <w:szCs w:val="24"/>
    </w:rPr>
  </w:style>
  <w:style w:type="paragraph" w:customStyle="1" w:styleId="afb">
    <w:name w:val="高发正文"/>
    <w:basedOn w:val="a0"/>
    <w:link w:val="afa"/>
    <w:autoRedefine/>
    <w:qFormat/>
    <w:rsid w:val="00884C49"/>
    <w:pPr>
      <w:widowControl/>
      <w:adjustRightInd w:val="0"/>
      <w:snapToGrid w:val="0"/>
      <w:spacing w:line="360" w:lineRule="auto"/>
      <w:ind w:firstLineChars="200" w:firstLine="200"/>
    </w:pPr>
    <w:rPr>
      <w:rFonts w:ascii="宋体" w:eastAsia="宋体" w:hAnsi="宋体" w:cs="宋体"/>
      <w:color w:val="000000"/>
      <w:kern w:val="0"/>
      <w:sz w:val="24"/>
      <w:szCs w:val="24"/>
    </w:rPr>
  </w:style>
  <w:style w:type="paragraph" w:customStyle="1" w:styleId="30">
    <w:name w:val="标题 3（绿盟科技）"/>
    <w:basedOn w:val="3"/>
    <w:next w:val="a0"/>
    <w:autoRedefine/>
    <w:uiPriority w:val="99"/>
    <w:qFormat/>
    <w:rsid w:val="00884C49"/>
    <w:pPr>
      <w:keepNext w:val="0"/>
      <w:keepLines w:val="0"/>
      <w:numPr>
        <w:numId w:val="32"/>
      </w:numPr>
      <w:tabs>
        <w:tab w:val="left" w:pos="360"/>
        <w:tab w:val="left" w:pos="960"/>
      </w:tabs>
      <w:spacing w:before="0" w:afterLines="0" w:after="0" w:line="412" w:lineRule="auto"/>
    </w:pPr>
    <w:rPr>
      <w:rFonts w:ascii="Arial" w:hAnsi="Arial"/>
      <w:bCs w:val="0"/>
      <w:kern w:val="0"/>
      <w:szCs w:val="30"/>
    </w:rPr>
  </w:style>
  <w:style w:type="paragraph" w:customStyle="1" w:styleId="afc">
    <w:name w:val="文档正文"/>
    <w:basedOn w:val="a0"/>
    <w:autoRedefine/>
    <w:uiPriority w:val="99"/>
    <w:qFormat/>
    <w:rsid w:val="00884C49"/>
    <w:pPr>
      <w:overflowPunct w:val="0"/>
      <w:snapToGrid w:val="0"/>
      <w:spacing w:line="360" w:lineRule="auto"/>
      <w:ind w:left="494" w:firstLineChars="200" w:firstLine="480"/>
    </w:pPr>
    <w:rPr>
      <w:rFonts w:ascii="仿宋_GB2312" w:eastAsia="仿宋_GB2312" w:hAnsi="Times New Roman"/>
      <w:kern w:val="0"/>
      <w:sz w:val="24"/>
      <w:szCs w:val="20"/>
    </w:rPr>
  </w:style>
  <w:style w:type="character" w:customStyle="1" w:styleId="Char8">
    <w:name w:val="方案正文 Char"/>
    <w:link w:val="afd"/>
    <w:autoRedefine/>
    <w:qFormat/>
    <w:locked/>
    <w:rsid w:val="00884C49"/>
    <w:rPr>
      <w:rFonts w:ascii="宋体" w:hAnsi="宋体" w:cs="宋体"/>
      <w:color w:val="000000"/>
      <w:sz w:val="24"/>
      <w:szCs w:val="24"/>
    </w:rPr>
  </w:style>
  <w:style w:type="paragraph" w:customStyle="1" w:styleId="afd">
    <w:name w:val="方案正文"/>
    <w:basedOn w:val="a0"/>
    <w:link w:val="Char8"/>
    <w:autoRedefine/>
    <w:qFormat/>
    <w:rsid w:val="00884C49"/>
    <w:pPr>
      <w:widowControl/>
      <w:adjustRightInd w:val="0"/>
      <w:snapToGrid w:val="0"/>
      <w:spacing w:line="360" w:lineRule="auto"/>
      <w:ind w:firstLineChars="200" w:firstLine="200"/>
    </w:pPr>
    <w:rPr>
      <w:rFonts w:ascii="宋体" w:eastAsia="宋体" w:hAnsi="宋体" w:cs="宋体"/>
      <w:color w:val="000000"/>
      <w:kern w:val="0"/>
      <w:sz w:val="24"/>
      <w:szCs w:val="24"/>
    </w:rPr>
  </w:style>
  <w:style w:type="paragraph" w:customStyle="1" w:styleId="33">
    <w:name w:val="修订3"/>
    <w:autoRedefine/>
    <w:uiPriority w:val="99"/>
    <w:qFormat/>
    <w:rsid w:val="00884C49"/>
    <w:rPr>
      <w:rFonts w:ascii="宋体" w:hAnsi="宋体" w:cs="宋体"/>
      <w:sz w:val="24"/>
      <w:szCs w:val="24"/>
    </w:rPr>
  </w:style>
  <w:style w:type="paragraph" w:customStyle="1" w:styleId="paragraph">
    <w:name w:val="paragraph"/>
    <w:basedOn w:val="a0"/>
    <w:autoRedefine/>
    <w:uiPriority w:val="99"/>
    <w:semiHidden/>
    <w:qFormat/>
    <w:rsid w:val="00884C49"/>
    <w:pPr>
      <w:widowControl/>
      <w:spacing w:before="100" w:beforeAutospacing="1" w:after="100" w:afterAutospacing="1"/>
      <w:jc w:val="left"/>
    </w:pPr>
    <w:rPr>
      <w:kern w:val="0"/>
      <w:sz w:val="24"/>
      <w:szCs w:val="24"/>
    </w:rPr>
  </w:style>
  <w:style w:type="character" w:styleId="afe">
    <w:name w:val="Placeholder Text"/>
    <w:autoRedefine/>
    <w:uiPriority w:val="99"/>
    <w:semiHidden/>
    <w:qFormat/>
    <w:rsid w:val="00884C49"/>
    <w:rPr>
      <w:color w:val="808080"/>
    </w:rPr>
  </w:style>
  <w:style w:type="character" w:customStyle="1" w:styleId="spark-text">
    <w:name w:val="spark-text"/>
    <w:basedOn w:val="a2"/>
    <w:autoRedefine/>
    <w:rsid w:val="00884C49"/>
  </w:style>
  <w:style w:type="character" w:customStyle="1" w:styleId="font21">
    <w:name w:val="font21"/>
    <w:basedOn w:val="a2"/>
    <w:autoRedefine/>
    <w:rsid w:val="00884C49"/>
    <w:rPr>
      <w:rFonts w:ascii="宋体" w:eastAsia="宋体" w:hAnsi="宋体" w:cs="宋体" w:hint="eastAsia"/>
      <w:strike w:val="0"/>
      <w:dstrike w:val="0"/>
      <w:color w:val="000000"/>
      <w:sz w:val="21"/>
      <w:szCs w:val="21"/>
      <w:u w:val="none"/>
      <w:effect w:val="none"/>
    </w:rPr>
  </w:style>
  <w:style w:type="table" w:customStyle="1" w:styleId="16">
    <w:name w:val="网格型1"/>
    <w:basedOn w:val="a3"/>
    <w:next w:val="ad"/>
    <w:autoRedefine/>
    <w:qFormat/>
    <w:rsid w:val="00884C4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12001">
      <w:bodyDiv w:val="1"/>
      <w:marLeft w:val="0"/>
      <w:marRight w:val="0"/>
      <w:marTop w:val="0"/>
      <w:marBottom w:val="0"/>
      <w:divBdr>
        <w:top w:val="none" w:sz="0" w:space="0" w:color="auto"/>
        <w:left w:val="none" w:sz="0" w:space="0" w:color="auto"/>
        <w:bottom w:val="none" w:sz="0" w:space="0" w:color="auto"/>
        <w:right w:val="none" w:sz="0" w:space="0" w:color="auto"/>
      </w:divBdr>
    </w:div>
    <w:div w:id="14029446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5831;&#26681;&#25454;&#23454;&#38469;&#24773;&#20917;&#12289;&#25353;&#34920;&#26684;&#20013;&#35201;&#27714;&#22635;&#20889;&#38382;&#21367;&#35843;&#26597;&#34920;&#21508;&#39033;&#20869;&#23481;&#12290;&#36149;&#21333;&#20301;&#21487;&#22312;"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100</Pages>
  <Words>8438</Words>
  <Characters>48100</Characters>
  <Application>Microsoft Office Word</Application>
  <DocSecurity>4</DocSecurity>
  <Lines>400</Lines>
  <Paragraphs>112</Paragraphs>
  <ScaleCrop>false</ScaleCrop>
  <Company/>
  <LinksUpToDate>false</LinksUpToDate>
  <CharactersWithSpaces>56426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广东省高级人民法院XX项目
采购需求文件</dc:title>
  <dc:creator>RoyLo</dc:creator>
  <cp:lastModifiedBy>元正蔡工</cp:lastModifiedBy>
  <cp:revision>2</cp:revision>
  <cp:lastPrinted>2015-07-31T16:46:00Z</cp:lastPrinted>
  <dcterms:created xsi:type="dcterms:W3CDTF">2024-07-03T08:56:00Z</dcterms:created>
  <dcterms:modified xsi:type="dcterms:W3CDTF">2024-07-03T08:56:00Z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2E9F333AFB794A959E44CE74D0B476FC_13</vt:lpwstr>
  </property>
</Properties>
</file>